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A0" w:rsidRPr="00A6799F" w:rsidRDefault="002E1FFA" w:rsidP="00FD3EE3">
      <w:pPr>
        <w:pStyle w:val="Bal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171BA0">
        <w:rPr>
          <w:rFonts w:ascii="Times New Roman" w:hAnsi="Times New Roman" w:cs="Times New Roman"/>
        </w:rPr>
        <w:t>Future</w:t>
      </w:r>
      <w:proofErr w:type="spellEnd"/>
      <w:r w:rsidR="00171BA0">
        <w:rPr>
          <w:rFonts w:ascii="Times New Roman" w:hAnsi="Times New Roman" w:cs="Times New Roman"/>
        </w:rPr>
        <w:t xml:space="preserve"> </w:t>
      </w:r>
      <w:proofErr w:type="spellStart"/>
      <w:r w:rsidR="00171BA0">
        <w:rPr>
          <w:rFonts w:ascii="Times New Roman" w:hAnsi="Times New Roman" w:cs="Times New Roman"/>
        </w:rPr>
        <w:t>Classroom</w:t>
      </w:r>
      <w:proofErr w:type="spellEnd"/>
      <w:r w:rsidR="00171BA0">
        <w:rPr>
          <w:rFonts w:ascii="Times New Roman" w:hAnsi="Times New Roman" w:cs="Times New Roman"/>
        </w:rPr>
        <w:t xml:space="preserve"> </w:t>
      </w:r>
      <w:proofErr w:type="spellStart"/>
      <w:r w:rsidR="00171BA0">
        <w:rPr>
          <w:rFonts w:ascii="Times New Roman" w:hAnsi="Times New Roman" w:cs="Times New Roman"/>
        </w:rPr>
        <w:t>Lab</w:t>
      </w:r>
      <w:proofErr w:type="spellEnd"/>
      <w:r w:rsidR="00171BA0">
        <w:rPr>
          <w:rFonts w:ascii="Times New Roman" w:hAnsi="Times New Roman" w:cs="Times New Roman"/>
        </w:rPr>
        <w:t xml:space="preserve"> </w:t>
      </w:r>
      <w:r w:rsidR="003B4C07">
        <w:rPr>
          <w:rFonts w:ascii="Times New Roman" w:hAnsi="Times New Roman" w:cs="Times New Roman"/>
        </w:rPr>
        <w:t xml:space="preserve">(FCL) </w:t>
      </w:r>
      <w:r w:rsidR="00171BA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Geleceğin Sınıfını Tasarlama</w:t>
      </w:r>
    </w:p>
    <w:p w:rsidR="00171BA0" w:rsidRDefault="00171BA0" w:rsidP="00171B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proofErr w:type="spellStart"/>
      <w:r w:rsidRPr="00171BA0">
        <w:rPr>
          <w:rFonts w:ascii="Times New Roman" w:hAnsi="Times New Roman" w:cs="Times New Roman"/>
          <w:sz w:val="24"/>
        </w:rPr>
        <w:t>Future</w:t>
      </w:r>
      <w:proofErr w:type="spellEnd"/>
      <w:r w:rsidRPr="00171B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BA0">
        <w:rPr>
          <w:rFonts w:ascii="Times New Roman" w:hAnsi="Times New Roman" w:cs="Times New Roman"/>
          <w:sz w:val="24"/>
        </w:rPr>
        <w:t>Classroom</w:t>
      </w:r>
      <w:proofErr w:type="spellEnd"/>
      <w:r w:rsidRPr="00171B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BA0">
        <w:rPr>
          <w:rFonts w:ascii="Times New Roman" w:hAnsi="Times New Roman" w:cs="Times New Roman"/>
          <w:sz w:val="24"/>
        </w:rPr>
        <w:t>Lab</w:t>
      </w:r>
      <w:proofErr w:type="spellEnd"/>
      <w:r w:rsidRPr="00171BA0">
        <w:rPr>
          <w:rFonts w:ascii="Times New Roman" w:hAnsi="Times New Roman" w:cs="Times New Roman"/>
          <w:sz w:val="24"/>
        </w:rPr>
        <w:t>, eğitimcileri fiziksel alanı, kaynakları, öğretmenlerin ve öğrencilerin</w:t>
      </w:r>
      <w:r>
        <w:rPr>
          <w:rFonts w:ascii="Times New Roman" w:hAnsi="Times New Roman" w:cs="Times New Roman"/>
          <w:sz w:val="24"/>
        </w:rPr>
        <w:t xml:space="preserve"> </w:t>
      </w:r>
      <w:r w:rsidRPr="00171BA0">
        <w:rPr>
          <w:rFonts w:ascii="Times New Roman" w:hAnsi="Times New Roman" w:cs="Times New Roman"/>
          <w:sz w:val="24"/>
        </w:rPr>
        <w:t>değişen rollerini ve farklı öğrenme stillerinin nasıl destekleneceği</w:t>
      </w:r>
      <w:r>
        <w:rPr>
          <w:rFonts w:ascii="Times New Roman" w:hAnsi="Times New Roman" w:cs="Times New Roman"/>
          <w:sz w:val="24"/>
        </w:rPr>
        <w:t xml:space="preserve">ni öğrenmeye teşvik etmektedir. </w:t>
      </w:r>
      <w:proofErr w:type="spellStart"/>
      <w:r w:rsidRPr="00171BA0">
        <w:rPr>
          <w:rFonts w:ascii="Times New Roman" w:hAnsi="Times New Roman" w:cs="Times New Roman"/>
          <w:sz w:val="24"/>
        </w:rPr>
        <w:t>Future</w:t>
      </w:r>
      <w:proofErr w:type="spellEnd"/>
      <w:r w:rsidRPr="00171B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BA0">
        <w:rPr>
          <w:rFonts w:ascii="Times New Roman" w:hAnsi="Times New Roman" w:cs="Times New Roman"/>
          <w:sz w:val="24"/>
        </w:rPr>
        <w:t>Classroom</w:t>
      </w:r>
      <w:proofErr w:type="spellEnd"/>
      <w:r w:rsidRPr="00171BA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1BA0">
        <w:rPr>
          <w:rFonts w:ascii="Times New Roman" w:hAnsi="Times New Roman" w:cs="Times New Roman"/>
          <w:sz w:val="24"/>
        </w:rPr>
        <w:t>Lab</w:t>
      </w:r>
      <w:proofErr w:type="spellEnd"/>
      <w:r w:rsidRPr="00171BA0">
        <w:rPr>
          <w:rFonts w:ascii="Times New Roman" w:hAnsi="Times New Roman" w:cs="Times New Roman"/>
          <w:sz w:val="24"/>
        </w:rPr>
        <w:t xml:space="preserve"> 6 farklı</w:t>
      </w:r>
      <w:r w:rsidR="00064B6D">
        <w:rPr>
          <w:rFonts w:ascii="Times New Roman" w:hAnsi="Times New Roman" w:cs="Times New Roman"/>
          <w:sz w:val="24"/>
        </w:rPr>
        <w:t xml:space="preserve"> öğrenme alanından oluşmaktadır</w:t>
      </w:r>
      <w:r w:rsidRPr="00171BA0">
        <w:rPr>
          <w:rFonts w:ascii="Times New Roman" w:hAnsi="Times New Roman" w:cs="Times New Roman"/>
          <w:sz w:val="24"/>
        </w:rPr>
        <w:t xml:space="preserve">. Her bir alan </w:t>
      </w:r>
      <w:r>
        <w:rPr>
          <w:rFonts w:ascii="Times New Roman" w:hAnsi="Times New Roman" w:cs="Times New Roman"/>
          <w:sz w:val="24"/>
        </w:rPr>
        <w:t xml:space="preserve">öğrenme ve öğretmede özel öneme </w:t>
      </w:r>
      <w:r w:rsidRPr="00171BA0">
        <w:rPr>
          <w:rFonts w:ascii="Times New Roman" w:hAnsi="Times New Roman" w:cs="Times New Roman"/>
          <w:sz w:val="24"/>
        </w:rPr>
        <w:t>sahip olan</w:t>
      </w:r>
      <w:r w:rsidR="00D832D1">
        <w:rPr>
          <w:rFonts w:ascii="Times New Roman" w:hAnsi="Times New Roman" w:cs="Times New Roman"/>
          <w:sz w:val="24"/>
        </w:rPr>
        <w:t>, öğrencilerin 21. y</w:t>
      </w:r>
      <w:r>
        <w:rPr>
          <w:rFonts w:ascii="Times New Roman" w:hAnsi="Times New Roman" w:cs="Times New Roman"/>
          <w:sz w:val="24"/>
        </w:rPr>
        <w:t>üzyıl becerilerini geliştirmeye yönelik</w:t>
      </w:r>
      <w:r w:rsidRPr="00171BA0">
        <w:rPr>
          <w:rFonts w:ascii="Times New Roman" w:hAnsi="Times New Roman" w:cs="Times New Roman"/>
          <w:sz w:val="24"/>
        </w:rPr>
        <w:t xml:space="preserve"> </w:t>
      </w:r>
      <w:r w:rsidR="00D22B0B">
        <w:rPr>
          <w:rFonts w:ascii="Times New Roman" w:hAnsi="Times New Roman" w:cs="Times New Roman"/>
          <w:sz w:val="24"/>
        </w:rPr>
        <w:t xml:space="preserve">pedagojik kazanımları </w:t>
      </w:r>
      <w:r>
        <w:rPr>
          <w:rFonts w:ascii="Times New Roman" w:hAnsi="Times New Roman" w:cs="Times New Roman"/>
          <w:sz w:val="24"/>
        </w:rPr>
        <w:t>vurgulamaktadır. A</w:t>
      </w:r>
      <w:r w:rsidRPr="00171BA0">
        <w:rPr>
          <w:rFonts w:ascii="Times New Roman" w:hAnsi="Times New Roman" w:cs="Times New Roman"/>
          <w:sz w:val="24"/>
        </w:rPr>
        <w:t>ltı öğrenme alanı</w:t>
      </w:r>
      <w:r>
        <w:rPr>
          <w:rFonts w:ascii="Times New Roman" w:hAnsi="Times New Roman" w:cs="Times New Roman"/>
          <w:sz w:val="24"/>
        </w:rPr>
        <w:t xml:space="preserve"> bir bütün olarak</w:t>
      </w:r>
      <w:r w:rsidRPr="00171BA0">
        <w:rPr>
          <w:rFonts w:ascii="Times New Roman" w:hAnsi="Times New Roman" w:cs="Times New Roman"/>
          <w:sz w:val="24"/>
        </w:rPr>
        <w:t>, bil</w:t>
      </w:r>
      <w:r>
        <w:rPr>
          <w:rFonts w:ascii="Times New Roman" w:hAnsi="Times New Roman" w:cs="Times New Roman"/>
          <w:sz w:val="24"/>
        </w:rPr>
        <w:t xml:space="preserve">gi ve iletişim teknolojilerinin ve esnek mobilyaların </w:t>
      </w:r>
      <w:r w:rsidRPr="00171BA0">
        <w:rPr>
          <w:rFonts w:ascii="Times New Roman" w:hAnsi="Times New Roman" w:cs="Times New Roman"/>
          <w:sz w:val="24"/>
        </w:rPr>
        <w:t xml:space="preserve">bulunduğu farklı, yenilikçi pedagojik yaklaşımların sınıflarda ve </w:t>
      </w:r>
      <w:r>
        <w:rPr>
          <w:rFonts w:ascii="Times New Roman" w:hAnsi="Times New Roman" w:cs="Times New Roman"/>
          <w:sz w:val="24"/>
        </w:rPr>
        <w:t xml:space="preserve">tüm okulda nasıl uygulanacağını </w:t>
      </w:r>
      <w:r w:rsidR="00D22B0B">
        <w:rPr>
          <w:rFonts w:ascii="Times New Roman" w:hAnsi="Times New Roman" w:cs="Times New Roman"/>
          <w:sz w:val="24"/>
        </w:rPr>
        <w:t>göstermeye yönelik bir öğrenme modeli</w:t>
      </w:r>
      <w:r w:rsidRPr="00171BA0">
        <w:rPr>
          <w:rFonts w:ascii="Times New Roman" w:hAnsi="Times New Roman" w:cs="Times New Roman"/>
          <w:sz w:val="24"/>
        </w:rPr>
        <w:t xml:space="preserve"> sunar.</w:t>
      </w:r>
    </w:p>
    <w:p w:rsidR="00D22B0B" w:rsidRDefault="00D22B0B" w:rsidP="00171B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Aşağıdaki tabloda bu altı öğrenme alanının öğrenmedeki işlevi, kullanılan esnek mobilyalar ve destekleyici olabilecek teknolojik </w:t>
      </w:r>
      <w:proofErr w:type="gramStart"/>
      <w:r>
        <w:rPr>
          <w:rFonts w:ascii="Times New Roman" w:hAnsi="Times New Roman" w:cs="Times New Roman"/>
          <w:sz w:val="24"/>
        </w:rPr>
        <w:t>ekipmanlar</w:t>
      </w:r>
      <w:proofErr w:type="gramEnd"/>
      <w:r>
        <w:rPr>
          <w:rFonts w:ascii="Times New Roman" w:hAnsi="Times New Roman" w:cs="Times New Roman"/>
          <w:sz w:val="24"/>
        </w:rPr>
        <w:t xml:space="preserve"> yer almaktadır:</w:t>
      </w:r>
    </w:p>
    <w:tbl>
      <w:tblPr>
        <w:tblStyle w:val="DzTablo1"/>
        <w:tblW w:w="9067" w:type="dxa"/>
        <w:tblLook w:val="04A0" w:firstRow="1" w:lastRow="0" w:firstColumn="1" w:lastColumn="0" w:noHBand="0" w:noVBand="1"/>
      </w:tblPr>
      <w:tblGrid>
        <w:gridCol w:w="2880"/>
        <w:gridCol w:w="2880"/>
        <w:gridCol w:w="3307"/>
      </w:tblGrid>
      <w:tr w:rsidR="00D22B0B" w:rsidTr="00B367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22B0B" w:rsidRDefault="00B367FE" w:rsidP="00B367F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-33655</wp:posOffset>
                  </wp:positionV>
                  <wp:extent cx="285750" cy="297180"/>
                  <wp:effectExtent l="0" t="0" r="0" b="762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42"/>
                          <a:stretch/>
                        </pic:blipFill>
                        <pic:spPr bwMode="auto">
                          <a:xfrm>
                            <a:off x="0" y="0"/>
                            <a:ext cx="28575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Araştırma Alanı</w:t>
            </w:r>
          </w:p>
        </w:tc>
        <w:tc>
          <w:tcPr>
            <w:tcW w:w="2880" w:type="dxa"/>
            <w:vAlign w:val="center"/>
          </w:tcPr>
          <w:p w:rsidR="00D22B0B" w:rsidRDefault="00B367FE" w:rsidP="00B3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-71120</wp:posOffset>
                  </wp:positionV>
                  <wp:extent cx="338455" cy="306705"/>
                  <wp:effectExtent l="0" t="0" r="4445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06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Üretim Alanı</w:t>
            </w:r>
          </w:p>
        </w:tc>
        <w:tc>
          <w:tcPr>
            <w:tcW w:w="3307" w:type="dxa"/>
            <w:vAlign w:val="center"/>
          </w:tcPr>
          <w:p w:rsidR="00D22B0B" w:rsidRDefault="002D03B3" w:rsidP="00B367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-52070</wp:posOffset>
                  </wp:positionV>
                  <wp:extent cx="353695" cy="325755"/>
                  <wp:effectExtent l="0" t="0" r="8255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25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FE">
              <w:rPr>
                <w:rFonts w:ascii="Times New Roman" w:hAnsi="Times New Roman" w:cs="Times New Roman"/>
                <w:sz w:val="24"/>
              </w:rPr>
              <w:t>Sunum Alanı</w:t>
            </w:r>
          </w:p>
        </w:tc>
      </w:tr>
      <w:tr w:rsidR="00D22B0B" w:rsidTr="00B3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2D03B3" w:rsidRPr="00C26A93" w:rsidRDefault="00BE43B8" w:rsidP="002D03B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A93">
              <w:rPr>
                <w:rFonts w:ascii="Times New Roman" w:hAnsi="Times New Roman" w:cs="Times New Roman"/>
                <w:sz w:val="20"/>
              </w:rPr>
              <w:t>Öğrencilerin araştırma ve aktif sorgulama yaptığı</w:t>
            </w:r>
            <w:r w:rsidR="002D03B3" w:rsidRPr="00C26A93">
              <w:rPr>
                <w:rFonts w:ascii="Times New Roman" w:hAnsi="Times New Roman" w:cs="Times New Roman"/>
                <w:sz w:val="20"/>
              </w:rPr>
              <w:t xml:space="preserve"> alan</w:t>
            </w:r>
          </w:p>
          <w:p w:rsidR="00BE43B8" w:rsidRDefault="00BE43B8" w:rsidP="002D03B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43B8" w:rsidRDefault="00BE43B8" w:rsidP="00BE43B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Yardımcı Araçlar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Veri </w:t>
            </w:r>
            <w:proofErr w:type="spellStart"/>
            <w:r w:rsidRPr="00BE43B8">
              <w:rPr>
                <w:b w:val="0"/>
                <w:color w:val="211D1E"/>
                <w:sz w:val="20"/>
                <w:szCs w:val="23"/>
              </w:rPr>
              <w:t>Logları</w:t>
            </w:r>
            <w:proofErr w:type="spellEnd"/>
            <w:r w:rsidRPr="00BE43B8">
              <w:rPr>
                <w:b w:val="0"/>
                <w:color w:val="211D1E"/>
                <w:sz w:val="20"/>
                <w:szCs w:val="23"/>
              </w:rPr>
              <w:t xml:space="preserve"> 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Robotlar 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Mikroskoplar 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Online Laboratuvarlar 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3D Modeller </w:t>
            </w:r>
          </w:p>
          <w:p w:rsidR="00BE43B8" w:rsidRPr="00BE43B8" w:rsidRDefault="00BE43B8" w:rsidP="00BE43B8">
            <w:pPr>
              <w:pStyle w:val="Pa1"/>
              <w:rPr>
                <w:b w:val="0"/>
                <w:color w:val="211D1E"/>
                <w:sz w:val="20"/>
                <w:szCs w:val="23"/>
              </w:rPr>
            </w:pPr>
            <w:r w:rsidRPr="00BE43B8">
              <w:rPr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b w:val="0"/>
                <w:color w:val="211D1E"/>
                <w:sz w:val="20"/>
                <w:szCs w:val="23"/>
              </w:rPr>
              <w:t xml:space="preserve">Renkli Oyun Araçları </w:t>
            </w:r>
          </w:p>
          <w:p w:rsidR="00BE43B8" w:rsidRPr="00BE43B8" w:rsidRDefault="00BE43B8" w:rsidP="00BE43B8">
            <w:pPr>
              <w:rPr>
                <w:rFonts w:ascii="Times New Roman" w:hAnsi="Times New Roman" w:cs="Times New Roman"/>
                <w:b w:val="0"/>
                <w:sz w:val="16"/>
              </w:rPr>
            </w:pPr>
            <w:r w:rsidRPr="00BE43B8">
              <w:rPr>
                <w:rFonts w:ascii="Times New Roman" w:hAnsi="Times New Roman" w:cs="Times New Roman"/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rFonts w:ascii="Times New Roman" w:hAnsi="Times New Roman" w:cs="Times New Roman"/>
                <w:b w:val="0"/>
                <w:color w:val="211D1E"/>
                <w:sz w:val="20"/>
                <w:szCs w:val="23"/>
              </w:rPr>
              <w:t xml:space="preserve">STEM Eğitim setleri </w:t>
            </w:r>
          </w:p>
          <w:p w:rsidR="00BE43B8" w:rsidRDefault="00BE43B8" w:rsidP="00BE43B8">
            <w:pPr>
              <w:rPr>
                <w:rFonts w:ascii="Times New Roman" w:hAnsi="Times New Roman" w:cs="Times New Roman"/>
                <w:b w:val="0"/>
                <w:color w:val="211D1E"/>
                <w:sz w:val="20"/>
                <w:szCs w:val="23"/>
              </w:rPr>
            </w:pPr>
          </w:p>
          <w:p w:rsidR="00BE43B8" w:rsidRDefault="00BE43B8" w:rsidP="00BE43B8">
            <w:pPr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 w:rsidRPr="00BE43B8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>Mobilya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BE43B8" w:rsidRPr="00BE43B8">
              <w:trPr>
                <w:trHeight w:val="519"/>
              </w:trPr>
              <w:tc>
                <w:tcPr>
                  <w:tcW w:w="0" w:type="auto"/>
                </w:tcPr>
                <w:p w:rsidR="00BE43B8" w:rsidRPr="00BE43B8" w:rsidRDefault="00BE43B8" w:rsidP="00BE43B8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</w:pPr>
                  <w:r w:rsidRPr="00BE43B8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Portatif g</w:t>
                  </w:r>
                  <w:r w:rsidR="00C26A93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rup çalışma masası (tekerlekli), s</w:t>
                  </w:r>
                  <w:r w:rsidRPr="00BE43B8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andalye </w:t>
                  </w:r>
                </w:p>
              </w:tc>
            </w:tr>
          </w:tbl>
          <w:p w:rsidR="00D22B0B" w:rsidRDefault="00D22B0B" w:rsidP="002D03B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BE43B8" w:rsidRPr="00C26A93" w:rsidRDefault="00BE43B8" w:rsidP="00BE4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26A93">
              <w:rPr>
                <w:rFonts w:ascii="Times New Roman" w:hAnsi="Times New Roman" w:cs="Times New Roman"/>
                <w:b/>
                <w:bCs/>
                <w:sz w:val="20"/>
              </w:rPr>
              <w:t>Öğrencilerin bir şeyler ürettiği ve çıktı geliştirdiği alan</w:t>
            </w:r>
          </w:p>
          <w:p w:rsidR="00D22B0B" w:rsidRDefault="00D22B0B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BE43B8" w:rsidRP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BE43B8">
              <w:rPr>
                <w:rFonts w:ascii="Times New Roman" w:hAnsi="Times New Roman" w:cs="Times New Roman"/>
                <w:b/>
                <w:sz w:val="20"/>
              </w:rPr>
              <w:t>Yardımcı Araçlar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="00A6799F">
              <w:rPr>
                <w:color w:val="211D1E"/>
                <w:sz w:val="20"/>
                <w:szCs w:val="23"/>
              </w:rPr>
              <w:t>Yeşil perde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Yüksek çözünürlüklü kamera ve </w:t>
            </w:r>
            <w:proofErr w:type="spellStart"/>
            <w:r w:rsidRPr="00BE43B8">
              <w:rPr>
                <w:color w:val="211D1E"/>
                <w:sz w:val="20"/>
                <w:szCs w:val="23"/>
              </w:rPr>
              <w:t>tripod</w:t>
            </w:r>
            <w:proofErr w:type="spellEnd"/>
            <w:r w:rsidRPr="00BE43B8">
              <w:rPr>
                <w:color w:val="211D1E"/>
                <w:sz w:val="20"/>
                <w:szCs w:val="23"/>
              </w:rPr>
              <w:t xml:space="preserve">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Video düzenleme yazılımı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Ses kayıt cihazları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proofErr w:type="spellStart"/>
            <w:r w:rsidR="00A6799F">
              <w:rPr>
                <w:color w:val="211D1E"/>
                <w:sz w:val="20"/>
                <w:szCs w:val="23"/>
              </w:rPr>
              <w:t>Podcast</w:t>
            </w:r>
            <w:proofErr w:type="spellEnd"/>
            <w:r w:rsidR="00A6799F">
              <w:rPr>
                <w:color w:val="211D1E"/>
                <w:sz w:val="20"/>
                <w:szCs w:val="23"/>
              </w:rPr>
              <w:t xml:space="preserve">, Animasyon, </w:t>
            </w:r>
            <w:proofErr w:type="spellStart"/>
            <w:r w:rsidRPr="00BE43B8">
              <w:rPr>
                <w:color w:val="211D1E"/>
                <w:sz w:val="20"/>
                <w:szCs w:val="23"/>
              </w:rPr>
              <w:t>Streaming</w:t>
            </w:r>
            <w:proofErr w:type="spellEnd"/>
            <w:r w:rsidRPr="00BE43B8">
              <w:rPr>
                <w:color w:val="211D1E"/>
                <w:sz w:val="20"/>
                <w:szCs w:val="23"/>
              </w:rPr>
              <w:t xml:space="preserve"> yazılımı </w:t>
            </w:r>
          </w:p>
          <w:p w:rsidR="00BE43B8" w:rsidRP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 w:rsidRPr="00BE43B8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 xml:space="preserve">3D yazıcılar </w:t>
            </w:r>
          </w:p>
          <w:p w:rsid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</w:pPr>
          </w:p>
          <w:p w:rsidR="00BE43B8" w:rsidRPr="00A6799F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</w:pPr>
            <w:r w:rsidRPr="00A6799F"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  <w:t>Mobilya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A6799F" w:rsidRPr="00A6799F">
              <w:trPr>
                <w:trHeight w:val="519"/>
              </w:trPr>
              <w:tc>
                <w:tcPr>
                  <w:tcW w:w="0" w:type="auto"/>
                </w:tcPr>
                <w:p w:rsidR="00281BD8" w:rsidRPr="00A6799F" w:rsidRDefault="00C26A93" w:rsidP="00A6799F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Kare puf, grup çalışma masası, s</w:t>
                  </w:r>
                  <w:r w:rsidR="00A6799F" w:rsidRPr="00A6799F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andalye </w:t>
                  </w:r>
                </w:p>
              </w:tc>
            </w:tr>
          </w:tbl>
          <w:p w:rsidR="00BE43B8" w:rsidRDefault="00BE43B8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07" w:type="dxa"/>
          </w:tcPr>
          <w:p w:rsidR="00BE43B8" w:rsidRPr="00BE43B8" w:rsidRDefault="00BE43B8" w:rsidP="00BE4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>Öğrencileri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n sunum yapabildiği </w:t>
            </w:r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>ve geri bildirim alabildiği alan</w:t>
            </w:r>
          </w:p>
          <w:p w:rsidR="00D22B0B" w:rsidRDefault="00D22B0B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A6799F" w:rsidRDefault="00A6799F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A6799F">
              <w:rPr>
                <w:rFonts w:ascii="Times New Roman" w:hAnsi="Times New Roman" w:cs="Times New Roman"/>
                <w:b/>
                <w:sz w:val="20"/>
              </w:rPr>
              <w:t>Yardımcı Araçlar</w:t>
            </w:r>
          </w:p>
          <w:p w:rsidR="00A6799F" w:rsidRPr="00A6799F" w:rsidRDefault="00A6799F" w:rsidP="00A6799F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>
              <w:rPr>
                <w:b/>
                <w:bCs/>
                <w:color w:val="211D1E"/>
                <w:sz w:val="20"/>
                <w:szCs w:val="23"/>
              </w:rPr>
              <w:t>•</w:t>
            </w:r>
            <w:r w:rsidRPr="00A6799F">
              <w:rPr>
                <w:color w:val="211D1E"/>
                <w:sz w:val="20"/>
                <w:szCs w:val="23"/>
              </w:rPr>
              <w:t xml:space="preserve">Etkileşimli tahta </w:t>
            </w:r>
          </w:p>
          <w:p w:rsidR="00A6799F" w:rsidRPr="00A6799F" w:rsidRDefault="00A6799F" w:rsidP="00A6799F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>
              <w:rPr>
                <w:b/>
                <w:bCs/>
                <w:color w:val="211D1E"/>
                <w:sz w:val="20"/>
                <w:szCs w:val="23"/>
              </w:rPr>
              <w:t>•</w:t>
            </w:r>
            <w:r w:rsidRPr="00A6799F">
              <w:rPr>
                <w:color w:val="211D1E"/>
                <w:sz w:val="20"/>
                <w:szCs w:val="23"/>
              </w:rPr>
              <w:t xml:space="preserve">Projeksiyon </w:t>
            </w:r>
          </w:p>
          <w:p w:rsidR="00A6799F" w:rsidRPr="00A6799F" w:rsidRDefault="00A6799F" w:rsidP="00A6799F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>
              <w:rPr>
                <w:b/>
                <w:bCs/>
                <w:color w:val="211D1E"/>
                <w:sz w:val="20"/>
                <w:szCs w:val="23"/>
              </w:rPr>
              <w:t>•</w:t>
            </w:r>
            <w:r w:rsidRPr="00A6799F">
              <w:rPr>
                <w:color w:val="211D1E"/>
                <w:sz w:val="20"/>
                <w:szCs w:val="23"/>
              </w:rPr>
              <w:t xml:space="preserve">Sunumun daha kaliteli olarak sunulması için HD </w:t>
            </w:r>
            <w:proofErr w:type="gramStart"/>
            <w:r w:rsidRPr="00A6799F">
              <w:rPr>
                <w:color w:val="211D1E"/>
                <w:sz w:val="20"/>
                <w:szCs w:val="23"/>
              </w:rPr>
              <w:t>projeksiyon</w:t>
            </w:r>
            <w:proofErr w:type="gramEnd"/>
            <w:r w:rsidRPr="00A6799F">
              <w:rPr>
                <w:color w:val="211D1E"/>
                <w:sz w:val="20"/>
                <w:szCs w:val="23"/>
              </w:rPr>
              <w:t xml:space="preserve">/ ekran </w:t>
            </w:r>
          </w:p>
          <w:p w:rsidR="00A6799F" w:rsidRDefault="00A6799F" w:rsidP="00A6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A6799F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>Online yayın araçları (</w:t>
            </w:r>
            <w:proofErr w:type="spellStart"/>
            <w:r w:rsidRPr="00A6799F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>blog</w:t>
            </w:r>
            <w:proofErr w:type="spellEnd"/>
            <w:r w:rsidRPr="00A6799F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 xml:space="preserve">, VLE, </w:t>
            </w:r>
            <w:proofErr w:type="gramStart"/>
            <w:r w:rsidRPr="00A6799F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>online</w:t>
            </w:r>
            <w:proofErr w:type="gramEnd"/>
            <w:r w:rsidRPr="00A6799F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 xml:space="preserve"> paylaşım siteleri)</w:t>
            </w:r>
          </w:p>
          <w:p w:rsidR="00A6799F" w:rsidRDefault="00A6799F" w:rsidP="00A67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</w:p>
          <w:p w:rsidR="00A6799F" w:rsidRDefault="00A6799F" w:rsidP="00A67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11D1E"/>
                <w:sz w:val="20"/>
                <w:szCs w:val="23"/>
              </w:rPr>
            </w:pPr>
            <w:r w:rsidRPr="00A6799F"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  <w:t>Mobilya</w:t>
            </w:r>
            <w:r w:rsidRPr="00A6799F">
              <w:rPr>
                <w:b/>
                <w:color w:val="211D1E"/>
                <w:sz w:val="20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91"/>
            </w:tblGrid>
            <w:tr w:rsidR="00A6799F" w:rsidRPr="00A6799F">
              <w:trPr>
                <w:trHeight w:val="699"/>
              </w:trPr>
              <w:tc>
                <w:tcPr>
                  <w:tcW w:w="0" w:type="auto"/>
                </w:tcPr>
                <w:p w:rsidR="00A6799F" w:rsidRPr="00A6799F" w:rsidRDefault="00A6799F" w:rsidP="00A6799F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</w:pPr>
                  <w:r w:rsidRPr="00A6799F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Ye</w:t>
                  </w:r>
                  <w:r w:rsidR="00C26A93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niden tasarlanabilir mobilyalar, </w:t>
                  </w:r>
                  <w:r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O</w:t>
                  </w:r>
                  <w:r w:rsidRPr="00A6799F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turma alanı</w:t>
                  </w:r>
                  <w:r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-sunum düzeni</w:t>
                  </w:r>
                  <w:r w:rsidR="00C26A93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, k</w:t>
                  </w:r>
                  <w:r w:rsidRPr="00A6799F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are puf </w:t>
                  </w:r>
                </w:p>
              </w:tc>
            </w:tr>
          </w:tbl>
          <w:p w:rsidR="00A6799F" w:rsidRPr="00A6799F" w:rsidRDefault="00A6799F" w:rsidP="00A6799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22B0B" w:rsidTr="002D03B3">
        <w:trPr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vAlign w:val="center"/>
          </w:tcPr>
          <w:p w:rsidR="00D22B0B" w:rsidRDefault="002D03B3" w:rsidP="002D03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-46355</wp:posOffset>
                  </wp:positionV>
                  <wp:extent cx="311150" cy="28575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23"/>
                          <a:stretch/>
                        </pic:blipFill>
                        <pic:spPr bwMode="auto">
                          <a:xfrm>
                            <a:off x="0" y="0"/>
                            <a:ext cx="3111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FE">
              <w:rPr>
                <w:rFonts w:ascii="Times New Roman" w:hAnsi="Times New Roman" w:cs="Times New Roman"/>
                <w:sz w:val="24"/>
              </w:rPr>
              <w:t>Etkileşim Alanı</w:t>
            </w:r>
          </w:p>
        </w:tc>
        <w:tc>
          <w:tcPr>
            <w:tcW w:w="2880" w:type="dxa"/>
            <w:vAlign w:val="center"/>
          </w:tcPr>
          <w:p w:rsidR="00D22B0B" w:rsidRPr="00B367FE" w:rsidRDefault="002D03B3" w:rsidP="002D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-33655</wp:posOffset>
                  </wp:positionV>
                  <wp:extent cx="316865" cy="304800"/>
                  <wp:effectExtent l="0" t="0" r="698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FE" w:rsidRPr="00B367FE">
              <w:rPr>
                <w:rFonts w:ascii="Times New Roman" w:hAnsi="Times New Roman" w:cs="Times New Roman"/>
                <w:b/>
                <w:sz w:val="24"/>
              </w:rPr>
              <w:t>İş Birliği Alanı</w:t>
            </w:r>
          </w:p>
        </w:tc>
        <w:tc>
          <w:tcPr>
            <w:tcW w:w="3307" w:type="dxa"/>
            <w:vAlign w:val="center"/>
          </w:tcPr>
          <w:p w:rsidR="00D22B0B" w:rsidRPr="00B367FE" w:rsidRDefault="002D03B3" w:rsidP="002D03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-33020</wp:posOffset>
                  </wp:positionV>
                  <wp:extent cx="347980" cy="32385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67FE" w:rsidRPr="00B367FE">
              <w:rPr>
                <w:rFonts w:ascii="Times New Roman" w:hAnsi="Times New Roman" w:cs="Times New Roman"/>
                <w:b/>
                <w:sz w:val="24"/>
              </w:rPr>
              <w:t>Geliştirme Alanı</w:t>
            </w:r>
          </w:p>
        </w:tc>
      </w:tr>
      <w:tr w:rsidR="00D22B0B" w:rsidTr="00B367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:rsidR="00BE43B8" w:rsidRPr="00C26A93" w:rsidRDefault="00BE43B8" w:rsidP="00BE43B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26A93">
              <w:rPr>
                <w:rFonts w:ascii="Times New Roman" w:hAnsi="Times New Roman" w:cs="Times New Roman"/>
                <w:sz w:val="20"/>
              </w:rPr>
              <w:t>Öğretmenin öğrenme sürecine liderlik ettiği ve öğrencilerle etkileşim kurduğu alan</w:t>
            </w:r>
          </w:p>
          <w:p w:rsidR="00D22B0B" w:rsidRDefault="00D22B0B" w:rsidP="00171BA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6799F" w:rsidRPr="00A6799F" w:rsidRDefault="00A6799F" w:rsidP="00171BA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A6799F">
              <w:rPr>
                <w:rFonts w:ascii="Times New Roman" w:hAnsi="Times New Roman" w:cs="Times New Roman"/>
                <w:sz w:val="20"/>
              </w:rPr>
              <w:t>Yardımcı Araçlar</w:t>
            </w:r>
          </w:p>
          <w:p w:rsidR="00A6799F" w:rsidRPr="00C26A93" w:rsidRDefault="00A6799F" w:rsidP="00A6799F">
            <w:pPr>
              <w:pStyle w:val="Pa1"/>
              <w:jc w:val="both"/>
              <w:rPr>
                <w:b w:val="0"/>
                <w:color w:val="211D1E"/>
                <w:sz w:val="20"/>
                <w:szCs w:val="23"/>
              </w:rPr>
            </w:pPr>
            <w:r w:rsidRPr="00C26A93">
              <w:rPr>
                <w:b w:val="0"/>
                <w:bCs w:val="0"/>
                <w:color w:val="211D1E"/>
                <w:sz w:val="20"/>
                <w:szCs w:val="23"/>
              </w:rPr>
              <w:t>•</w:t>
            </w:r>
            <w:r w:rsidRPr="00C26A93">
              <w:rPr>
                <w:b w:val="0"/>
                <w:color w:val="211D1E"/>
                <w:sz w:val="20"/>
                <w:szCs w:val="23"/>
              </w:rPr>
              <w:t xml:space="preserve">Etkileşimli tahta </w:t>
            </w:r>
          </w:p>
          <w:p w:rsidR="00A6799F" w:rsidRPr="00C26A93" w:rsidRDefault="00A6799F" w:rsidP="00A6799F">
            <w:pPr>
              <w:pStyle w:val="Pa1"/>
              <w:jc w:val="both"/>
              <w:rPr>
                <w:b w:val="0"/>
                <w:color w:val="211D1E"/>
                <w:sz w:val="20"/>
                <w:szCs w:val="23"/>
              </w:rPr>
            </w:pPr>
            <w:r w:rsidRPr="00C26A93">
              <w:rPr>
                <w:b w:val="0"/>
                <w:bCs w:val="0"/>
                <w:color w:val="211D1E"/>
                <w:sz w:val="20"/>
                <w:szCs w:val="23"/>
              </w:rPr>
              <w:t>•</w:t>
            </w:r>
            <w:r w:rsidRPr="00C26A93">
              <w:rPr>
                <w:b w:val="0"/>
                <w:color w:val="211D1E"/>
                <w:sz w:val="20"/>
                <w:szCs w:val="23"/>
              </w:rPr>
              <w:t xml:space="preserve">Öğrenme yanıt sistemleri ve cihazlar </w:t>
            </w:r>
          </w:p>
          <w:p w:rsidR="00A6799F" w:rsidRPr="00C26A93" w:rsidRDefault="00A6799F" w:rsidP="00A6799F">
            <w:pPr>
              <w:pStyle w:val="Pa1"/>
              <w:jc w:val="both"/>
              <w:rPr>
                <w:b w:val="0"/>
                <w:color w:val="211D1E"/>
                <w:sz w:val="20"/>
                <w:szCs w:val="23"/>
              </w:rPr>
            </w:pPr>
            <w:r w:rsidRPr="00C26A93">
              <w:rPr>
                <w:b w:val="0"/>
                <w:bCs w:val="0"/>
                <w:color w:val="211D1E"/>
                <w:sz w:val="20"/>
                <w:szCs w:val="23"/>
              </w:rPr>
              <w:t>•</w:t>
            </w:r>
            <w:r w:rsidRPr="00C26A93">
              <w:rPr>
                <w:b w:val="0"/>
                <w:color w:val="211D1E"/>
                <w:sz w:val="20"/>
                <w:szCs w:val="23"/>
              </w:rPr>
              <w:t xml:space="preserve">Mobil öğrenme cihazları </w:t>
            </w:r>
          </w:p>
          <w:p w:rsidR="00A6799F" w:rsidRPr="00C26A93" w:rsidRDefault="00A6799F" w:rsidP="00A6799F">
            <w:pPr>
              <w:pStyle w:val="Pa1"/>
              <w:jc w:val="both"/>
              <w:rPr>
                <w:b w:val="0"/>
                <w:color w:val="211D1E"/>
                <w:sz w:val="20"/>
                <w:szCs w:val="23"/>
              </w:rPr>
            </w:pPr>
            <w:r w:rsidRPr="00C26A93">
              <w:rPr>
                <w:b w:val="0"/>
                <w:bCs w:val="0"/>
                <w:color w:val="211D1E"/>
                <w:sz w:val="20"/>
                <w:szCs w:val="23"/>
              </w:rPr>
              <w:t>•</w:t>
            </w:r>
            <w:r w:rsidRPr="00C26A93">
              <w:rPr>
                <w:b w:val="0"/>
                <w:color w:val="211D1E"/>
                <w:sz w:val="20"/>
                <w:szCs w:val="23"/>
              </w:rPr>
              <w:t xml:space="preserve">Etkileşimli tahta için açık eğitim kaynakları </w:t>
            </w:r>
          </w:p>
          <w:p w:rsidR="00A6799F" w:rsidRPr="00C26A93" w:rsidRDefault="00A6799F" w:rsidP="00A6799F">
            <w:pPr>
              <w:jc w:val="both"/>
              <w:rPr>
                <w:rFonts w:ascii="Times New Roman" w:hAnsi="Times New Roman" w:cs="Times New Roman"/>
                <w:b w:val="0"/>
                <w:color w:val="211D1E"/>
                <w:sz w:val="20"/>
                <w:szCs w:val="23"/>
              </w:rPr>
            </w:pPr>
            <w:r w:rsidRPr="00C26A93">
              <w:rPr>
                <w:rFonts w:ascii="Times New Roman" w:hAnsi="Times New Roman" w:cs="Times New Roman"/>
                <w:b w:val="0"/>
                <w:bCs w:val="0"/>
                <w:color w:val="211D1E"/>
                <w:sz w:val="20"/>
                <w:szCs w:val="23"/>
              </w:rPr>
              <w:t xml:space="preserve">• </w:t>
            </w:r>
            <w:r w:rsidRPr="00C26A93">
              <w:rPr>
                <w:rFonts w:ascii="Times New Roman" w:hAnsi="Times New Roman" w:cs="Times New Roman"/>
                <w:b w:val="0"/>
                <w:color w:val="211D1E"/>
                <w:sz w:val="20"/>
                <w:szCs w:val="23"/>
              </w:rPr>
              <w:t xml:space="preserve">Sınıf yönetim sistemleri </w:t>
            </w:r>
          </w:p>
          <w:p w:rsidR="00A6799F" w:rsidRDefault="00A6799F" w:rsidP="00A6799F">
            <w:pPr>
              <w:jc w:val="both"/>
              <w:rPr>
                <w:color w:val="211D1E"/>
                <w:sz w:val="23"/>
                <w:szCs w:val="23"/>
              </w:rPr>
            </w:pPr>
          </w:p>
          <w:p w:rsidR="00C26A93" w:rsidRDefault="00C26A93" w:rsidP="00C26A93">
            <w:pPr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 w:rsidRPr="00BE43B8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>Mobilya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C26A93" w:rsidRPr="00C26A93">
              <w:trPr>
                <w:trHeight w:val="517"/>
              </w:trPr>
              <w:tc>
                <w:tcPr>
                  <w:tcW w:w="0" w:type="auto"/>
                </w:tcPr>
                <w:p w:rsidR="00C26A93" w:rsidRPr="00C26A93" w:rsidRDefault="00C26A93" w:rsidP="00C26A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3"/>
                      <w:szCs w:val="23"/>
                    </w:rPr>
                  </w:pPr>
                  <w:r w:rsidRPr="00C26A93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Grup çalışmaları için büyük masalar, sandalye </w:t>
                  </w:r>
                </w:p>
              </w:tc>
            </w:tr>
          </w:tbl>
          <w:p w:rsidR="00A6799F" w:rsidRDefault="00A6799F" w:rsidP="00A6799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80" w:type="dxa"/>
          </w:tcPr>
          <w:p w:rsidR="00BE43B8" w:rsidRPr="00BE43B8" w:rsidRDefault="00BE43B8" w:rsidP="00BE4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>Öğrencilerin işbirliği ve fikri alış verişi yaptığı alan</w:t>
            </w:r>
          </w:p>
          <w:p w:rsidR="00D22B0B" w:rsidRDefault="00D22B0B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C26A93" w:rsidRDefault="00C26A93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26A93">
              <w:rPr>
                <w:rFonts w:ascii="Times New Roman" w:hAnsi="Times New Roman" w:cs="Times New Roman"/>
                <w:b/>
                <w:sz w:val="20"/>
              </w:rPr>
              <w:t>Yardımcı Araçlar</w:t>
            </w:r>
          </w:p>
          <w:p w:rsidR="00C26A93" w:rsidRPr="00C26A93" w:rsidRDefault="00C26A93" w:rsidP="00C26A93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C26A93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C26A93">
              <w:rPr>
                <w:color w:val="211D1E"/>
                <w:sz w:val="20"/>
                <w:szCs w:val="23"/>
              </w:rPr>
              <w:t xml:space="preserve">Etkileşimli tahta </w:t>
            </w:r>
          </w:p>
          <w:p w:rsidR="00C26A93" w:rsidRPr="00C26A93" w:rsidRDefault="00C26A93" w:rsidP="00C26A93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C26A93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C26A93">
              <w:rPr>
                <w:color w:val="211D1E"/>
                <w:sz w:val="20"/>
                <w:szCs w:val="23"/>
              </w:rPr>
              <w:t xml:space="preserve">Projektör ile işbirlikçi masalar </w:t>
            </w:r>
          </w:p>
          <w:p w:rsidR="00C26A93" w:rsidRPr="00C26A93" w:rsidRDefault="00C26A93" w:rsidP="00C26A93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C26A93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C26A93">
              <w:rPr>
                <w:color w:val="211D1E"/>
                <w:sz w:val="20"/>
                <w:szCs w:val="23"/>
              </w:rPr>
              <w:t xml:space="preserve">Zihin haritalama yazılımları </w:t>
            </w:r>
          </w:p>
          <w:p w:rsidR="00C26A93" w:rsidRPr="00C26A93" w:rsidRDefault="00C26A93" w:rsidP="00C26A93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C26A93">
              <w:rPr>
                <w:b/>
                <w:bCs/>
                <w:color w:val="211D1E"/>
                <w:sz w:val="20"/>
                <w:szCs w:val="23"/>
              </w:rPr>
              <w:t xml:space="preserve">• </w:t>
            </w:r>
            <w:r w:rsidRPr="00C26A93">
              <w:rPr>
                <w:color w:val="211D1E"/>
                <w:sz w:val="20"/>
                <w:szCs w:val="23"/>
              </w:rPr>
              <w:t xml:space="preserve">Beyin fırtınası tahtası / duvarı </w:t>
            </w:r>
          </w:p>
          <w:p w:rsidR="00C26A93" w:rsidRDefault="00C26A93" w:rsidP="00C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 w:rsidRPr="00C26A93">
              <w:rPr>
                <w:b/>
                <w:bCs/>
                <w:color w:val="211D1E"/>
                <w:sz w:val="20"/>
                <w:szCs w:val="23"/>
              </w:rPr>
              <w:t>•</w:t>
            </w:r>
            <w:r w:rsidRPr="00C26A93">
              <w:rPr>
                <w:rFonts w:ascii="Times New Roman" w:hAnsi="Times New Roman" w:cs="Times New Roman"/>
                <w:b/>
                <w:bCs/>
                <w:color w:val="211D1E"/>
                <w:sz w:val="20"/>
                <w:szCs w:val="23"/>
              </w:rPr>
              <w:t xml:space="preserve"> </w:t>
            </w:r>
            <w:r w:rsidRPr="00C26A93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 xml:space="preserve">Arttırılmış gerçeklik yazılımı </w:t>
            </w:r>
          </w:p>
          <w:p w:rsidR="00C26A93" w:rsidRDefault="00C26A93" w:rsidP="00C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</w:p>
          <w:p w:rsidR="00C26A93" w:rsidRPr="00C26A93" w:rsidRDefault="00C26A93" w:rsidP="00C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</w:pPr>
            <w:r w:rsidRPr="00C26A93">
              <w:rPr>
                <w:rFonts w:ascii="Times New Roman" w:hAnsi="Times New Roman" w:cs="Times New Roman"/>
                <w:b/>
                <w:color w:val="211D1E"/>
                <w:sz w:val="20"/>
                <w:szCs w:val="23"/>
              </w:rPr>
              <w:t>Mobilya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64"/>
            </w:tblGrid>
            <w:tr w:rsidR="00C26A93" w:rsidRPr="00C26A93" w:rsidTr="00C26A93">
              <w:trPr>
                <w:trHeight w:val="158"/>
              </w:trPr>
              <w:tc>
                <w:tcPr>
                  <w:tcW w:w="0" w:type="auto"/>
                </w:tcPr>
                <w:p w:rsidR="00C26A93" w:rsidRPr="00C26A93" w:rsidRDefault="00C26A93" w:rsidP="00C26A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>Grup çalışma masaları, sandalye/k</w:t>
                  </w:r>
                  <w:r w:rsidRPr="00C26A93">
                    <w:rPr>
                      <w:rFonts w:ascii="Times New Roman" w:hAnsi="Times New Roman" w:cs="Times New Roman"/>
                      <w:color w:val="211D1E"/>
                      <w:sz w:val="20"/>
                      <w:szCs w:val="23"/>
                    </w:rPr>
                    <w:t xml:space="preserve">are puf </w:t>
                  </w:r>
                </w:p>
              </w:tc>
            </w:tr>
          </w:tbl>
          <w:p w:rsidR="00C26A93" w:rsidRPr="00C26A93" w:rsidRDefault="00C26A93" w:rsidP="00C26A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26A93" w:rsidRPr="00C26A93">
              <w:trPr>
                <w:trHeight w:val="879"/>
              </w:trPr>
              <w:tc>
                <w:tcPr>
                  <w:tcW w:w="0" w:type="auto"/>
                </w:tcPr>
                <w:p w:rsidR="00C26A93" w:rsidRPr="00C26A93" w:rsidRDefault="00C26A93" w:rsidP="00C26A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3"/>
                      <w:szCs w:val="23"/>
                    </w:rPr>
                  </w:pPr>
                </w:p>
                <w:p w:rsidR="00C26A93" w:rsidRPr="00C26A93" w:rsidRDefault="00C26A93" w:rsidP="00C26A93">
                  <w:pPr>
                    <w:autoSpaceDE w:val="0"/>
                    <w:autoSpaceDN w:val="0"/>
                    <w:adjustRightInd w:val="0"/>
                    <w:spacing w:after="0" w:line="241" w:lineRule="atLeast"/>
                    <w:rPr>
                      <w:rFonts w:ascii="Times New Roman" w:hAnsi="Times New Roman" w:cs="Times New Roman"/>
                      <w:color w:val="211D1E"/>
                      <w:sz w:val="23"/>
                      <w:szCs w:val="23"/>
                    </w:rPr>
                  </w:pPr>
                  <w:r w:rsidRPr="00C26A93">
                    <w:rPr>
                      <w:rFonts w:ascii="Times New Roman" w:hAnsi="Times New Roman" w:cs="Times New Roman"/>
                      <w:color w:val="211D1E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26A93" w:rsidRPr="00C26A93" w:rsidRDefault="00C26A93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07" w:type="dxa"/>
          </w:tcPr>
          <w:p w:rsidR="00BE43B8" w:rsidRPr="00BE43B8" w:rsidRDefault="00BE43B8" w:rsidP="00BE43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 xml:space="preserve">Öğrencilerin bağımsız şekilde öğrenebildiği </w:t>
            </w:r>
            <w:proofErr w:type="spellStart"/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>informal</w:t>
            </w:r>
            <w:proofErr w:type="spellEnd"/>
            <w:r w:rsidRPr="00BE43B8">
              <w:rPr>
                <w:rFonts w:ascii="Times New Roman" w:hAnsi="Times New Roman" w:cs="Times New Roman"/>
                <w:b/>
                <w:bCs/>
                <w:sz w:val="20"/>
              </w:rPr>
              <w:t xml:space="preserve"> alan</w:t>
            </w:r>
          </w:p>
          <w:p w:rsid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  <w:p w:rsidR="00BE43B8" w:rsidRP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BE43B8">
              <w:rPr>
                <w:rFonts w:ascii="Times New Roman" w:hAnsi="Times New Roman" w:cs="Times New Roman"/>
                <w:b/>
                <w:sz w:val="20"/>
              </w:rPr>
              <w:t>Yardımcı Araçlar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Çalışma köşeleri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Taşınabilir cihazlar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Ses cihazları ve kulaklıklar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Kitaplar ve e-kitaplar </w:t>
            </w:r>
          </w:p>
          <w:p w:rsidR="00BE43B8" w:rsidRPr="00BE43B8" w:rsidRDefault="00BE43B8" w:rsidP="00BE43B8">
            <w:pPr>
              <w:pStyle w:val="Pa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0"/>
                <w:szCs w:val="23"/>
              </w:rPr>
            </w:pPr>
            <w:r w:rsidRPr="00BE43B8">
              <w:rPr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color w:val="211D1E"/>
                <w:sz w:val="20"/>
                <w:szCs w:val="23"/>
              </w:rPr>
              <w:t xml:space="preserve">Oyunlar (analog ve dijital) </w:t>
            </w:r>
          </w:p>
          <w:p w:rsidR="00BE43B8" w:rsidRPr="00BE43B8" w:rsidRDefault="00BE43B8" w:rsidP="00BE43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211D1E"/>
                <w:sz w:val="20"/>
                <w:szCs w:val="23"/>
              </w:rPr>
            </w:pPr>
            <w:r w:rsidRPr="00BE43B8">
              <w:rPr>
                <w:rFonts w:ascii="Times New Roman" w:hAnsi="Times New Roman" w:cs="Times New Roman"/>
                <w:bCs/>
                <w:color w:val="211D1E"/>
                <w:sz w:val="20"/>
                <w:szCs w:val="23"/>
              </w:rPr>
              <w:t xml:space="preserve">• </w:t>
            </w:r>
            <w:r w:rsidRPr="00BE43B8">
              <w:rPr>
                <w:rFonts w:ascii="Times New Roman" w:hAnsi="Times New Roman" w:cs="Times New Roman"/>
                <w:color w:val="211D1E"/>
                <w:sz w:val="20"/>
                <w:szCs w:val="23"/>
              </w:rPr>
              <w:t xml:space="preserve">Oyun konsolu </w:t>
            </w:r>
          </w:p>
          <w:p w:rsidR="00D22B0B" w:rsidRDefault="00D22B0B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  <w:p w:rsidR="00C26A93" w:rsidRPr="00C26A93" w:rsidRDefault="00C26A93" w:rsidP="00171BA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</w:rPr>
            </w:pPr>
            <w:r w:rsidRPr="00C26A93">
              <w:rPr>
                <w:rFonts w:ascii="Times New Roman" w:hAnsi="Times New Roman" w:cs="Times New Roman"/>
                <w:b/>
                <w:sz w:val="20"/>
              </w:rPr>
              <w:t>Mobilya</w:t>
            </w:r>
          </w:p>
          <w:p w:rsidR="00C26A93" w:rsidRPr="00C26A93" w:rsidRDefault="00C26A93" w:rsidP="00C26A93">
            <w:pPr>
              <w:pStyle w:val="Pa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1D1E"/>
                <w:sz w:val="23"/>
                <w:szCs w:val="23"/>
              </w:rPr>
            </w:pPr>
            <w:r w:rsidRPr="00C26A93">
              <w:rPr>
                <w:color w:val="211D1E"/>
                <w:sz w:val="20"/>
                <w:szCs w:val="23"/>
              </w:rPr>
              <w:t xml:space="preserve">Çalışma köşeleri, kitaplık, armut koltuklar </w:t>
            </w:r>
          </w:p>
        </w:tc>
      </w:tr>
    </w:tbl>
    <w:p w:rsidR="00D22B0B" w:rsidRDefault="00D22B0B" w:rsidP="00171BA0">
      <w:pPr>
        <w:jc w:val="both"/>
        <w:rPr>
          <w:rFonts w:ascii="Times New Roman" w:hAnsi="Times New Roman" w:cs="Times New Roman"/>
          <w:sz w:val="24"/>
        </w:rPr>
      </w:pPr>
    </w:p>
    <w:p w:rsidR="00FD3EE3" w:rsidRDefault="00FD3EE3" w:rsidP="006A6442">
      <w:pPr>
        <w:pStyle w:val="Balk1"/>
        <w:jc w:val="center"/>
        <w:rPr>
          <w:rFonts w:ascii="Times New Roman" w:hAnsi="Times New Roman" w:cs="Times New Roman"/>
        </w:rPr>
      </w:pPr>
    </w:p>
    <w:p w:rsidR="003B4C07" w:rsidRPr="006A6442" w:rsidRDefault="003B4C07" w:rsidP="006A6442">
      <w:pPr>
        <w:pStyle w:val="Bal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FCL Uluslararası Yenilikçi Öğrenme Laboratuvarları Ağı</w:t>
      </w:r>
    </w:p>
    <w:p w:rsidR="003B4C07" w:rsidRPr="003B4C07" w:rsidRDefault="003B4C07" w:rsidP="003B4C07">
      <w:pPr>
        <w:jc w:val="both"/>
        <w:rPr>
          <w:rFonts w:ascii="Times New Roman" w:hAnsi="Times New Roman" w:cs="Times New Roman"/>
          <w:sz w:val="24"/>
        </w:rPr>
      </w:pPr>
      <w:r>
        <w:tab/>
      </w:r>
      <w:proofErr w:type="spellStart"/>
      <w:r>
        <w:rPr>
          <w:rFonts w:ascii="Times New Roman" w:hAnsi="Times New Roman" w:cs="Times New Roman"/>
          <w:sz w:val="24"/>
        </w:rPr>
        <w:t>European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Schoolnet</w:t>
      </w:r>
      <w:proofErr w:type="spellEnd"/>
      <w:r>
        <w:rPr>
          <w:rFonts w:ascii="Times New Roman" w:hAnsi="Times New Roman" w:cs="Times New Roman"/>
          <w:sz w:val="24"/>
        </w:rPr>
        <w:t xml:space="preserve"> tarafından geliştirilen</w:t>
      </w:r>
      <w:r w:rsidRPr="003B4C0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C8E">
        <w:rPr>
          <w:rFonts w:ascii="Times New Roman" w:hAnsi="Times New Roman" w:cs="Times New Roman"/>
          <w:sz w:val="24"/>
        </w:rPr>
        <w:t>Future</w:t>
      </w:r>
      <w:proofErr w:type="spellEnd"/>
      <w:r w:rsid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C8E">
        <w:rPr>
          <w:rFonts w:ascii="Times New Roman" w:hAnsi="Times New Roman" w:cs="Times New Roman"/>
          <w:sz w:val="24"/>
        </w:rPr>
        <w:t>Classroom</w:t>
      </w:r>
      <w:proofErr w:type="spellEnd"/>
      <w:r w:rsid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C8E">
        <w:rPr>
          <w:rFonts w:ascii="Times New Roman" w:hAnsi="Times New Roman" w:cs="Times New Roman"/>
          <w:sz w:val="24"/>
        </w:rPr>
        <w:t>Lab</w:t>
      </w:r>
      <w:proofErr w:type="spellEnd"/>
      <w:r w:rsidRPr="003B4C07">
        <w:rPr>
          <w:rFonts w:ascii="Times New Roman" w:hAnsi="Times New Roman" w:cs="Times New Roman"/>
          <w:sz w:val="24"/>
        </w:rPr>
        <w:t xml:space="preserve"> (FCL), birçok öğretmene, okula ve </w:t>
      </w:r>
      <w:r w:rsidR="00BD3C8E">
        <w:rPr>
          <w:rFonts w:ascii="Times New Roman" w:hAnsi="Times New Roman" w:cs="Times New Roman"/>
          <w:sz w:val="24"/>
        </w:rPr>
        <w:t xml:space="preserve">eğitim </w:t>
      </w:r>
      <w:r w:rsidRPr="003B4C07">
        <w:rPr>
          <w:rFonts w:ascii="Times New Roman" w:hAnsi="Times New Roman" w:cs="Times New Roman"/>
          <w:sz w:val="24"/>
        </w:rPr>
        <w:t>kuruluş</w:t>
      </w:r>
      <w:r w:rsidR="00BD3C8E">
        <w:rPr>
          <w:rFonts w:ascii="Times New Roman" w:hAnsi="Times New Roman" w:cs="Times New Roman"/>
          <w:sz w:val="24"/>
        </w:rPr>
        <w:t>un</w:t>
      </w:r>
      <w:r w:rsidRPr="003B4C07">
        <w:rPr>
          <w:rFonts w:ascii="Times New Roman" w:hAnsi="Times New Roman" w:cs="Times New Roman"/>
          <w:sz w:val="24"/>
        </w:rPr>
        <w:t>a kendi "öğrenm</w:t>
      </w:r>
      <w:r>
        <w:rPr>
          <w:rFonts w:ascii="Times New Roman" w:hAnsi="Times New Roman" w:cs="Times New Roman"/>
          <w:sz w:val="24"/>
        </w:rPr>
        <w:t>e laboratuvarlarını" oluşturmaları</w:t>
      </w:r>
      <w:r w:rsidRPr="003B4C07">
        <w:rPr>
          <w:rFonts w:ascii="Times New Roman" w:hAnsi="Times New Roman" w:cs="Times New Roman"/>
          <w:sz w:val="24"/>
        </w:rPr>
        <w:t xml:space="preserve"> veya öğrenme alanlarını gelişti</w:t>
      </w:r>
      <w:r>
        <w:rPr>
          <w:rFonts w:ascii="Times New Roman" w:hAnsi="Times New Roman" w:cs="Times New Roman"/>
          <w:sz w:val="24"/>
        </w:rPr>
        <w:t>rmeleri için ilham vermiştir. Bu farklı girişimleri</w:t>
      </w:r>
      <w:r w:rsidRPr="003B4C07">
        <w:rPr>
          <w:rFonts w:ascii="Times New Roman" w:hAnsi="Times New Roman" w:cs="Times New Roman"/>
          <w:sz w:val="24"/>
        </w:rPr>
        <w:t xml:space="preserve"> birbirine ba</w:t>
      </w:r>
      <w:r w:rsidR="00BD3C8E">
        <w:rPr>
          <w:rFonts w:ascii="Times New Roman" w:hAnsi="Times New Roman" w:cs="Times New Roman"/>
          <w:sz w:val="24"/>
        </w:rPr>
        <w:t xml:space="preserve">ğlamak için uluslararası </w:t>
      </w:r>
      <w:r w:rsidRPr="003B4C07">
        <w:rPr>
          <w:rFonts w:ascii="Times New Roman" w:hAnsi="Times New Roman" w:cs="Times New Roman"/>
          <w:sz w:val="24"/>
        </w:rPr>
        <w:t>bir Yenilikçi Öğrenme Laboratuva</w:t>
      </w:r>
      <w:r>
        <w:rPr>
          <w:rFonts w:ascii="Times New Roman" w:hAnsi="Times New Roman" w:cs="Times New Roman"/>
          <w:sz w:val="24"/>
        </w:rPr>
        <w:t>rları Ağı kur</w:t>
      </w:r>
      <w:r w:rsidR="00BD3C8E">
        <w:rPr>
          <w:rFonts w:ascii="Times New Roman" w:hAnsi="Times New Roman" w:cs="Times New Roman"/>
          <w:sz w:val="24"/>
        </w:rPr>
        <w:t>ul</w:t>
      </w:r>
      <w:r>
        <w:rPr>
          <w:rFonts w:ascii="Times New Roman" w:hAnsi="Times New Roman" w:cs="Times New Roman"/>
          <w:sz w:val="24"/>
        </w:rPr>
        <w:t xml:space="preserve">muştur. </w:t>
      </w:r>
      <w:proofErr w:type="spellStart"/>
      <w:r w:rsidRPr="003B4C07">
        <w:rPr>
          <w:rFonts w:ascii="Times New Roman" w:hAnsi="Times New Roman" w:cs="Times New Roman"/>
          <w:sz w:val="24"/>
        </w:rPr>
        <w:t>European</w:t>
      </w:r>
      <w:proofErr w:type="spellEnd"/>
      <w:r w:rsid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3C8E">
        <w:rPr>
          <w:rFonts w:ascii="Times New Roman" w:hAnsi="Times New Roman" w:cs="Times New Roman"/>
          <w:sz w:val="24"/>
        </w:rPr>
        <w:t>Schoolnet</w:t>
      </w:r>
      <w:proofErr w:type="spellEnd"/>
      <w:r w:rsidR="00BD3C8E">
        <w:rPr>
          <w:rFonts w:ascii="Times New Roman" w:hAnsi="Times New Roman" w:cs="Times New Roman"/>
          <w:sz w:val="24"/>
        </w:rPr>
        <w:t>, bu açık ağ ile</w:t>
      </w:r>
      <w:r w:rsidRPr="003B4C07">
        <w:rPr>
          <w:rFonts w:ascii="Times New Roman" w:hAnsi="Times New Roman" w:cs="Times New Roman"/>
          <w:sz w:val="24"/>
        </w:rPr>
        <w:t xml:space="preserve"> </w:t>
      </w:r>
      <w:r w:rsidR="00BD3C8E" w:rsidRPr="003B4C07">
        <w:rPr>
          <w:rFonts w:ascii="Times New Roman" w:hAnsi="Times New Roman" w:cs="Times New Roman"/>
          <w:sz w:val="24"/>
        </w:rPr>
        <w:t xml:space="preserve">farklı öğrenme laboratuvarlarını ve </w:t>
      </w:r>
      <w:r w:rsidR="00BD3C8E">
        <w:rPr>
          <w:rFonts w:ascii="Times New Roman" w:hAnsi="Times New Roman" w:cs="Times New Roman"/>
          <w:sz w:val="24"/>
        </w:rPr>
        <w:t xml:space="preserve">yenilikçi öğrenme </w:t>
      </w:r>
      <w:r w:rsidR="00BD3C8E" w:rsidRPr="003B4C07">
        <w:rPr>
          <w:rFonts w:ascii="Times New Roman" w:hAnsi="Times New Roman" w:cs="Times New Roman"/>
          <w:sz w:val="24"/>
        </w:rPr>
        <w:t xml:space="preserve">alanlarını </w:t>
      </w:r>
      <w:r w:rsidR="00BD3C8E">
        <w:rPr>
          <w:rFonts w:ascii="Times New Roman" w:hAnsi="Times New Roman" w:cs="Times New Roman"/>
          <w:sz w:val="24"/>
        </w:rPr>
        <w:t>yönetim</w:t>
      </w:r>
      <w:r w:rsidRPr="003B4C07">
        <w:rPr>
          <w:rFonts w:ascii="Times New Roman" w:hAnsi="Times New Roman" w:cs="Times New Roman"/>
          <w:sz w:val="24"/>
        </w:rPr>
        <w:t>, ticari ortaklar ve endüstri ile işbirliği, ö</w:t>
      </w:r>
      <w:r w:rsidR="00BD3C8E">
        <w:rPr>
          <w:rFonts w:ascii="Times New Roman" w:hAnsi="Times New Roman" w:cs="Times New Roman"/>
          <w:sz w:val="24"/>
        </w:rPr>
        <w:t>ğretmen eğitimi faaliyetleri</w:t>
      </w:r>
      <w:r w:rsidRPr="003B4C07">
        <w:rPr>
          <w:rFonts w:ascii="Times New Roman" w:hAnsi="Times New Roman" w:cs="Times New Roman"/>
          <w:sz w:val="24"/>
        </w:rPr>
        <w:t xml:space="preserve"> gibi f</w:t>
      </w:r>
      <w:r w:rsidR="00BD3C8E">
        <w:rPr>
          <w:rFonts w:ascii="Times New Roman" w:hAnsi="Times New Roman" w:cs="Times New Roman"/>
          <w:sz w:val="24"/>
        </w:rPr>
        <w:t>arklı konularda fikir alışverişinde bulunmaları</w:t>
      </w:r>
      <w:r w:rsidRPr="003B4C07">
        <w:rPr>
          <w:rFonts w:ascii="Times New Roman" w:hAnsi="Times New Roman" w:cs="Times New Roman"/>
          <w:sz w:val="24"/>
        </w:rPr>
        <w:t xml:space="preserve"> için </w:t>
      </w:r>
      <w:r w:rsidR="00BD3C8E">
        <w:rPr>
          <w:rFonts w:ascii="Times New Roman" w:hAnsi="Times New Roman" w:cs="Times New Roman"/>
          <w:sz w:val="24"/>
        </w:rPr>
        <w:t>bir araya getirmektedir</w:t>
      </w:r>
      <w:r w:rsidRPr="003B4C07">
        <w:rPr>
          <w:rFonts w:ascii="Times New Roman" w:hAnsi="Times New Roman" w:cs="Times New Roman"/>
          <w:sz w:val="24"/>
        </w:rPr>
        <w:t>.</w:t>
      </w:r>
    </w:p>
    <w:p w:rsidR="00D832D1" w:rsidRDefault="00BD3C8E" w:rsidP="00BD3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BD3C8E">
        <w:rPr>
          <w:rFonts w:ascii="Times New Roman" w:hAnsi="Times New Roman" w:cs="Times New Roman"/>
          <w:sz w:val="24"/>
        </w:rPr>
        <w:t xml:space="preserve">Tüm öğrenme laboratuvarları, genellikle Brüksel'deki </w:t>
      </w:r>
      <w:proofErr w:type="spellStart"/>
      <w:r w:rsidRPr="00BD3C8E">
        <w:rPr>
          <w:rFonts w:ascii="Times New Roman" w:hAnsi="Times New Roman" w:cs="Times New Roman"/>
          <w:sz w:val="24"/>
        </w:rPr>
        <w:t>European</w:t>
      </w:r>
      <w:proofErr w:type="spellEnd"/>
      <w:r w:rsidRP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C8E">
        <w:rPr>
          <w:rFonts w:ascii="Times New Roman" w:hAnsi="Times New Roman" w:cs="Times New Roman"/>
          <w:sz w:val="24"/>
        </w:rPr>
        <w:t>Schoolnet</w:t>
      </w:r>
      <w:proofErr w:type="spellEnd"/>
      <w:r w:rsidRPr="00BD3C8E">
        <w:rPr>
          <w:rFonts w:ascii="Times New Roman" w:hAnsi="Times New Roman" w:cs="Times New Roman"/>
          <w:sz w:val="24"/>
        </w:rPr>
        <w:t xml:space="preserve"> tarafından oluşturulan orijinal </w:t>
      </w:r>
      <w:proofErr w:type="spellStart"/>
      <w:r w:rsidRPr="00BD3C8E">
        <w:rPr>
          <w:rFonts w:ascii="Times New Roman" w:hAnsi="Times New Roman" w:cs="Times New Roman"/>
          <w:sz w:val="24"/>
        </w:rPr>
        <w:t>Future</w:t>
      </w:r>
      <w:proofErr w:type="spellEnd"/>
      <w:r w:rsidRP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C8E">
        <w:rPr>
          <w:rFonts w:ascii="Times New Roman" w:hAnsi="Times New Roman" w:cs="Times New Roman"/>
          <w:sz w:val="24"/>
        </w:rPr>
        <w:t>Classroom</w:t>
      </w:r>
      <w:proofErr w:type="spellEnd"/>
      <w:r w:rsidRPr="00BD3C8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D3C8E">
        <w:rPr>
          <w:rFonts w:ascii="Times New Roman" w:hAnsi="Times New Roman" w:cs="Times New Roman"/>
          <w:sz w:val="24"/>
        </w:rPr>
        <w:t>Lab'den</w:t>
      </w:r>
      <w:proofErr w:type="spellEnd"/>
      <w:r w:rsidRPr="00BD3C8E">
        <w:rPr>
          <w:rFonts w:ascii="Times New Roman" w:hAnsi="Times New Roman" w:cs="Times New Roman"/>
          <w:sz w:val="24"/>
        </w:rPr>
        <w:t xml:space="preserve"> ilham alan bağımsız girişimlerdi</w:t>
      </w:r>
      <w:r w:rsidR="00451589">
        <w:rPr>
          <w:rFonts w:ascii="Times New Roman" w:hAnsi="Times New Roman" w:cs="Times New Roman"/>
          <w:sz w:val="24"/>
        </w:rPr>
        <w:t>r. Bu öğrenme alanları,</w:t>
      </w:r>
      <w:r>
        <w:rPr>
          <w:rFonts w:ascii="Times New Roman" w:hAnsi="Times New Roman" w:cs="Times New Roman"/>
          <w:sz w:val="24"/>
        </w:rPr>
        <w:t xml:space="preserve"> kuruldukları bölgedeki</w:t>
      </w:r>
      <w:r w:rsidRPr="00BD3C8E">
        <w:rPr>
          <w:rFonts w:ascii="Times New Roman" w:hAnsi="Times New Roman" w:cs="Times New Roman"/>
          <w:sz w:val="24"/>
        </w:rPr>
        <w:t xml:space="preserve"> yerel bağlama uyarlandıklarından ve yerel ihtiyaçları karşıladıkları içi</w:t>
      </w:r>
      <w:r>
        <w:rPr>
          <w:rFonts w:ascii="Times New Roman" w:hAnsi="Times New Roman" w:cs="Times New Roman"/>
          <w:sz w:val="24"/>
        </w:rPr>
        <w:t xml:space="preserve">n benzersiz ve farklıdır. Ancak </w:t>
      </w:r>
      <w:r w:rsidRPr="00BD3C8E">
        <w:rPr>
          <w:rFonts w:ascii="Times New Roman" w:hAnsi="Times New Roman" w:cs="Times New Roman"/>
          <w:sz w:val="24"/>
        </w:rPr>
        <w:t xml:space="preserve">çoğu durumda </w:t>
      </w:r>
      <w:r>
        <w:rPr>
          <w:rFonts w:ascii="Times New Roman" w:hAnsi="Times New Roman" w:cs="Times New Roman"/>
          <w:sz w:val="24"/>
        </w:rPr>
        <w:t>hepsinde, yukarıda bahsedilen esnek ö</w:t>
      </w:r>
      <w:r w:rsidRPr="00BD3C8E">
        <w:rPr>
          <w:rFonts w:ascii="Times New Roman" w:hAnsi="Times New Roman" w:cs="Times New Roman"/>
          <w:sz w:val="24"/>
        </w:rPr>
        <w:t xml:space="preserve">ğrenme alanları gibi </w:t>
      </w:r>
      <w:proofErr w:type="spellStart"/>
      <w:r>
        <w:rPr>
          <w:rFonts w:ascii="Times New Roman" w:hAnsi="Times New Roman" w:cs="Times New Roman"/>
          <w:sz w:val="24"/>
        </w:rPr>
        <w:t>Future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Classroom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Lab’</w:t>
      </w:r>
      <w:r w:rsidR="00451589">
        <w:rPr>
          <w:rFonts w:ascii="Times New Roman" w:hAnsi="Times New Roman" w:cs="Times New Roman"/>
          <w:sz w:val="24"/>
        </w:rPr>
        <w:t>e</w:t>
      </w:r>
      <w:proofErr w:type="spellEnd"/>
      <w:r w:rsidR="00451589">
        <w:rPr>
          <w:rFonts w:ascii="Times New Roman" w:hAnsi="Times New Roman" w:cs="Times New Roman"/>
          <w:sz w:val="24"/>
        </w:rPr>
        <w:t xml:space="preserve"> ilişkin temel</w:t>
      </w:r>
      <w:r>
        <w:rPr>
          <w:rFonts w:ascii="Times New Roman" w:hAnsi="Times New Roman" w:cs="Times New Roman"/>
          <w:sz w:val="24"/>
        </w:rPr>
        <w:t xml:space="preserve"> fikirler</w:t>
      </w:r>
      <w:r w:rsidRPr="00BD3C8E">
        <w:rPr>
          <w:rFonts w:ascii="Times New Roman" w:hAnsi="Times New Roman" w:cs="Times New Roman"/>
          <w:sz w:val="24"/>
        </w:rPr>
        <w:t xml:space="preserve"> mevcuttur.</w:t>
      </w:r>
      <w:r w:rsidR="00451589">
        <w:rPr>
          <w:rFonts w:ascii="Times New Roman" w:hAnsi="Times New Roman" w:cs="Times New Roman"/>
          <w:sz w:val="24"/>
        </w:rPr>
        <w:t xml:space="preserve"> </w:t>
      </w:r>
    </w:p>
    <w:p w:rsidR="00D832D1" w:rsidRPr="00D832D1" w:rsidRDefault="00D832D1" w:rsidP="00BD3C8E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D832D1">
        <w:rPr>
          <w:rFonts w:ascii="Times New Roman" w:hAnsi="Times New Roman" w:cs="Times New Roman"/>
          <w:b/>
          <w:sz w:val="24"/>
        </w:rPr>
        <w:t>KRİTERLER</w:t>
      </w:r>
      <w:bookmarkEnd w:id="0"/>
    </w:p>
    <w:p w:rsidR="003B4C07" w:rsidRDefault="00451589" w:rsidP="00BD3C8E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European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Schoolnet</w:t>
      </w:r>
      <w:proofErr w:type="spellEnd"/>
      <w:r>
        <w:rPr>
          <w:rFonts w:ascii="Times New Roman" w:hAnsi="Times New Roman" w:cs="Times New Roman"/>
          <w:sz w:val="24"/>
        </w:rPr>
        <w:t xml:space="preserve"> tarafından belirlenmiş aşağıdaki</w:t>
      </w:r>
      <w:r w:rsidR="006A6442" w:rsidRPr="006A6442">
        <w:rPr>
          <w:rFonts w:ascii="Times New Roman" w:hAnsi="Times New Roman" w:cs="Times New Roman"/>
          <w:sz w:val="24"/>
        </w:rPr>
        <w:t xml:space="preserve"> </w:t>
      </w:r>
      <w:proofErr w:type="gramStart"/>
      <w:r w:rsidR="006A6442" w:rsidRPr="00D832D1">
        <w:rPr>
          <w:rFonts w:ascii="Times New Roman" w:hAnsi="Times New Roman" w:cs="Times New Roman"/>
          <w:b/>
          <w:sz w:val="24"/>
        </w:rPr>
        <w:t>kriterleri</w:t>
      </w:r>
      <w:proofErr w:type="gramEnd"/>
      <w:r w:rsidR="006A6442" w:rsidRPr="00D832D1">
        <w:rPr>
          <w:rFonts w:ascii="Times New Roman" w:hAnsi="Times New Roman" w:cs="Times New Roman"/>
          <w:b/>
          <w:sz w:val="24"/>
        </w:rPr>
        <w:t xml:space="preserve"> </w:t>
      </w:r>
      <w:r w:rsidR="006A6442" w:rsidRPr="006A6442">
        <w:rPr>
          <w:rFonts w:ascii="Times New Roman" w:hAnsi="Times New Roman" w:cs="Times New Roman"/>
          <w:sz w:val="24"/>
        </w:rPr>
        <w:t>karş</w:t>
      </w:r>
      <w:r>
        <w:rPr>
          <w:rFonts w:ascii="Times New Roman" w:hAnsi="Times New Roman" w:cs="Times New Roman"/>
          <w:sz w:val="24"/>
        </w:rPr>
        <w:t>ılayan öğrenme laboratuvarları</w:t>
      </w:r>
      <w:r w:rsidR="006A6442">
        <w:rPr>
          <w:rFonts w:ascii="Times New Roman" w:hAnsi="Times New Roman" w:cs="Times New Roman"/>
          <w:sz w:val="24"/>
        </w:rPr>
        <w:t>, akreditasyon başvurusu yaparak ağa dâhil olabilirler:</w:t>
      </w:r>
    </w:p>
    <w:tbl>
      <w:tblPr>
        <w:tblStyle w:val="TabloKlavuzu"/>
        <w:tblW w:w="0" w:type="auto"/>
        <w:tblBorders>
          <w:top w:val="single" w:sz="12" w:space="0" w:color="F15D22"/>
          <w:left w:val="single" w:sz="12" w:space="0" w:color="F15D22"/>
          <w:bottom w:val="single" w:sz="12" w:space="0" w:color="F15D22"/>
          <w:right w:val="single" w:sz="12" w:space="0" w:color="F15D22"/>
          <w:insideH w:val="single" w:sz="12" w:space="0" w:color="F15D22"/>
          <w:insideV w:val="single" w:sz="12" w:space="0" w:color="F15D22"/>
        </w:tblBorders>
        <w:tblLook w:val="04A0" w:firstRow="1" w:lastRow="0" w:firstColumn="1" w:lastColumn="0" w:noHBand="0" w:noVBand="1"/>
      </w:tblPr>
      <w:tblGrid>
        <w:gridCol w:w="4519"/>
        <w:gridCol w:w="4523"/>
      </w:tblGrid>
      <w:tr w:rsidR="00096FBB" w:rsidRPr="00096FBB" w:rsidTr="0053741D"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6A6442" w:rsidP="00096FB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6FBB">
              <w:rPr>
                <w:rFonts w:ascii="Times New Roman" w:hAnsi="Times New Roman" w:cs="Times New Roman"/>
                <w:sz w:val="24"/>
              </w:rPr>
              <w:t xml:space="preserve">Öğrenme etkinliğinin ihtiyaçlarına göre kolayca yeniden yapılandırmaya olanak tanıyan bir </w:t>
            </w:r>
            <w:r w:rsidRPr="00096FBB">
              <w:rPr>
                <w:rFonts w:ascii="Times New Roman" w:hAnsi="Times New Roman" w:cs="Times New Roman"/>
                <w:b/>
                <w:sz w:val="24"/>
              </w:rPr>
              <w:t>esnek öğrenme ortamı</w:t>
            </w:r>
            <w:r w:rsidR="00096FBB" w:rsidRPr="00096FBB">
              <w:rPr>
                <w:rFonts w:ascii="Times New Roman" w:hAnsi="Times New Roman" w:cs="Times New Roman"/>
                <w:sz w:val="24"/>
              </w:rPr>
              <w:t xml:space="preserve"> olmalıdır</w:t>
            </w:r>
            <w:r w:rsidRPr="00096FBB">
              <w:rPr>
                <w:rFonts w:ascii="Times New Roman" w:hAnsi="Times New Roman" w:cs="Times New Roman"/>
                <w:sz w:val="24"/>
              </w:rPr>
              <w:t>. Öğrenciler ve öğretmenler kolay ve esnek bir şekilde yer değiştirebilirler.</w:t>
            </w:r>
          </w:p>
        </w:tc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6A6442" w:rsidP="006A6442">
            <w:pPr>
              <w:spacing w:after="160"/>
              <w:jc w:val="both"/>
              <w:rPr>
                <w:rFonts w:ascii="Times New Roman" w:hAnsi="Times New Roman" w:cs="Times New Roman"/>
                <w:sz w:val="24"/>
              </w:rPr>
            </w:pPr>
            <w:r w:rsidRPr="00096FBB">
              <w:rPr>
                <w:rFonts w:ascii="Times New Roman" w:hAnsi="Times New Roman" w:cs="Times New Roman"/>
                <w:b/>
                <w:sz w:val="24"/>
              </w:rPr>
              <w:t>Yenilikçi öğrenmeye</w:t>
            </w:r>
            <w:r w:rsidRPr="00096FBB">
              <w:rPr>
                <w:rFonts w:ascii="Times New Roman" w:hAnsi="Times New Roman" w:cs="Times New Roman"/>
                <w:sz w:val="24"/>
              </w:rPr>
              <w:t xml:space="preserve"> ev sahipli</w:t>
            </w:r>
            <w:r w:rsidR="00096FBB" w:rsidRPr="00096FBB">
              <w:rPr>
                <w:rFonts w:ascii="Times New Roman" w:hAnsi="Times New Roman" w:cs="Times New Roman"/>
                <w:sz w:val="24"/>
              </w:rPr>
              <w:t xml:space="preserve">ği yapmayı </w:t>
            </w:r>
            <w:proofErr w:type="gramStart"/>
            <w:r w:rsidR="00096FBB" w:rsidRPr="00096FBB">
              <w:rPr>
                <w:rFonts w:ascii="Times New Roman" w:hAnsi="Times New Roman" w:cs="Times New Roman"/>
                <w:sz w:val="24"/>
              </w:rPr>
              <w:t>misyon</w:t>
            </w:r>
            <w:proofErr w:type="gramEnd"/>
            <w:r w:rsidR="00096FBB" w:rsidRPr="00096FBB">
              <w:rPr>
                <w:rFonts w:ascii="Times New Roman" w:hAnsi="Times New Roman" w:cs="Times New Roman"/>
                <w:sz w:val="24"/>
              </w:rPr>
              <w:t xml:space="preserve"> edinmiş olmalıdır</w:t>
            </w:r>
            <w:r w:rsidRPr="00096FBB">
              <w:rPr>
                <w:rFonts w:ascii="Times New Roman" w:hAnsi="Times New Roman" w:cs="Times New Roman"/>
                <w:sz w:val="24"/>
              </w:rPr>
              <w:t xml:space="preserve">. Öğrenme etkinlikleri, pedagoji, çapraz beceriler ve teknolojiyle güçlendirilmiş öğrenme üzerine yeni </w:t>
            </w:r>
            <w:proofErr w:type="gramStart"/>
            <w:r w:rsidRPr="00096FBB">
              <w:rPr>
                <w:rFonts w:ascii="Times New Roman" w:hAnsi="Times New Roman" w:cs="Times New Roman"/>
                <w:sz w:val="24"/>
              </w:rPr>
              <w:t>vizyonları</w:t>
            </w:r>
            <w:proofErr w:type="gramEnd"/>
            <w:r w:rsidRPr="00096FBB">
              <w:rPr>
                <w:rFonts w:ascii="Times New Roman" w:hAnsi="Times New Roman" w:cs="Times New Roman"/>
                <w:sz w:val="24"/>
              </w:rPr>
              <w:t xml:space="preserve"> birleştirmeyi amaçlar.</w:t>
            </w:r>
          </w:p>
        </w:tc>
      </w:tr>
      <w:tr w:rsidR="00096FBB" w:rsidRPr="00096FBB" w:rsidTr="0053741D"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2E1FFA" w:rsidP="002E1FFA">
            <w:pPr>
              <w:spacing w:after="16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Farklı etkinliklere </w:t>
            </w:r>
            <w:r w:rsidRPr="002E1FFA">
              <w:rPr>
                <w:rFonts w:ascii="Times New Roman" w:hAnsi="Times New Roman" w:cs="Times New Roman"/>
                <w:sz w:val="24"/>
              </w:rPr>
              <w:t>ev sahipliği yapmalıdır</w:t>
            </w:r>
            <w:r w:rsidR="006A6442" w:rsidRPr="00096FBB">
              <w:rPr>
                <w:rFonts w:ascii="Times New Roman" w:hAnsi="Times New Roman" w:cs="Times New Roman"/>
                <w:sz w:val="24"/>
              </w:rPr>
              <w:t>. Öğrenme etkinlikleri ve</w:t>
            </w:r>
            <w:r w:rsidR="00096FBB" w:rsidRPr="00096FBB">
              <w:rPr>
                <w:rFonts w:ascii="Times New Roman" w:hAnsi="Times New Roman" w:cs="Times New Roman"/>
                <w:sz w:val="24"/>
              </w:rPr>
              <w:t xml:space="preserve"> eğitimlerin</w:t>
            </w:r>
            <w:r w:rsidR="006A6442" w:rsidRPr="00096FBB">
              <w:rPr>
                <w:rFonts w:ascii="Times New Roman" w:hAnsi="Times New Roman" w:cs="Times New Roman"/>
                <w:sz w:val="24"/>
              </w:rPr>
              <w:t xml:space="preserve"> yanı sıra eğitimle ilgili toplantılar ve mesleki gelişim çalışmaları için de bir alan olarak kullanılır. </w:t>
            </w:r>
          </w:p>
        </w:tc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6A6442" w:rsidP="00096FBB">
            <w:pPr>
              <w:spacing w:after="160"/>
              <w:jc w:val="both"/>
              <w:rPr>
                <w:rFonts w:ascii="Times New Roman" w:hAnsi="Times New Roman" w:cs="Times New Roman"/>
                <w:sz w:val="24"/>
              </w:rPr>
            </w:pPr>
            <w:r w:rsidRPr="00096FBB">
              <w:rPr>
                <w:rFonts w:ascii="Times New Roman" w:hAnsi="Times New Roman" w:cs="Times New Roman"/>
                <w:b/>
                <w:sz w:val="24"/>
              </w:rPr>
              <w:t xml:space="preserve">Farklı paydaşları </w:t>
            </w:r>
            <w:proofErr w:type="gramStart"/>
            <w:r w:rsidRPr="00096FBB">
              <w:rPr>
                <w:rFonts w:ascii="Times New Roman" w:hAnsi="Times New Roman" w:cs="Times New Roman"/>
                <w:b/>
                <w:sz w:val="24"/>
              </w:rPr>
              <w:t>dahil</w:t>
            </w:r>
            <w:proofErr w:type="gramEnd"/>
            <w:r w:rsidRPr="00096FBB">
              <w:rPr>
                <w:rFonts w:ascii="Times New Roman" w:hAnsi="Times New Roman" w:cs="Times New Roman"/>
                <w:b/>
                <w:sz w:val="24"/>
              </w:rPr>
              <w:t xml:space="preserve"> etmeyi</w:t>
            </w:r>
            <w:r w:rsidRPr="00096FBB">
              <w:rPr>
                <w:rFonts w:ascii="Times New Roman" w:hAnsi="Times New Roman" w:cs="Times New Roman"/>
                <w:sz w:val="24"/>
              </w:rPr>
              <w:t xml:space="preserve"> ve onl</w:t>
            </w:r>
            <w:r w:rsidR="00096FBB" w:rsidRPr="00096FBB">
              <w:rPr>
                <w:rFonts w:ascii="Times New Roman" w:hAnsi="Times New Roman" w:cs="Times New Roman"/>
                <w:sz w:val="24"/>
              </w:rPr>
              <w:t>arla bağlantı kurmayı amaçlamalıdır</w:t>
            </w:r>
            <w:r w:rsidRPr="00096FBB">
              <w:rPr>
                <w:rFonts w:ascii="Times New Roman" w:hAnsi="Times New Roman" w:cs="Times New Roman"/>
                <w:sz w:val="24"/>
              </w:rPr>
              <w:t>. Öğretmenler, okul liderleri, politika yapıcılar, ticari ortaklar, öğrenciler, veliler vb</w:t>
            </w:r>
            <w:r w:rsidR="00096FBB" w:rsidRPr="00096FBB">
              <w:rPr>
                <w:rFonts w:ascii="Times New Roman" w:hAnsi="Times New Roman" w:cs="Times New Roman"/>
                <w:sz w:val="24"/>
              </w:rPr>
              <w:t>. arasında bir diyalog oluşturmalıdır</w:t>
            </w:r>
            <w:r w:rsidRPr="00096FB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96FBB" w:rsidRPr="00096FBB" w:rsidTr="0053741D"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096FBB" w:rsidP="006A644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6FBB">
              <w:rPr>
                <w:rFonts w:ascii="Times New Roman" w:hAnsi="Times New Roman" w:cs="Times New Roman"/>
                <w:b/>
                <w:sz w:val="24"/>
              </w:rPr>
              <w:t>Açık bir öğrenme kültürünü</w:t>
            </w:r>
            <w:r w:rsidRPr="00096FBB">
              <w:rPr>
                <w:rFonts w:ascii="Times New Roman" w:hAnsi="Times New Roman" w:cs="Times New Roman"/>
                <w:sz w:val="24"/>
              </w:rPr>
              <w:t xml:space="preserve"> teşvik etmelidir, örneğin öğretmenler birbirlerinin derslerini gözlemley</w:t>
            </w:r>
            <w:r w:rsidR="00D832D1">
              <w:rPr>
                <w:rFonts w:ascii="Times New Roman" w:hAnsi="Times New Roman" w:cs="Times New Roman"/>
                <w:sz w:val="24"/>
              </w:rPr>
              <w:t xml:space="preserve">ebilir ve </w:t>
            </w:r>
            <w:proofErr w:type="spellStart"/>
            <w:r w:rsidR="00D832D1">
              <w:rPr>
                <w:rFonts w:ascii="Times New Roman" w:hAnsi="Times New Roman" w:cs="Times New Roman"/>
                <w:sz w:val="24"/>
              </w:rPr>
              <w:t>mentörlü</w:t>
            </w:r>
            <w:r w:rsidR="00451589">
              <w:rPr>
                <w:rFonts w:ascii="Times New Roman" w:hAnsi="Times New Roman" w:cs="Times New Roman"/>
                <w:sz w:val="24"/>
              </w:rPr>
              <w:t>k</w:t>
            </w:r>
            <w:proofErr w:type="spellEnd"/>
            <w:r w:rsidR="00451589">
              <w:rPr>
                <w:rFonts w:ascii="Times New Roman" w:hAnsi="Times New Roman" w:cs="Times New Roman"/>
                <w:sz w:val="24"/>
              </w:rPr>
              <w:t xml:space="preserve"> yapabilirler</w:t>
            </w:r>
            <w:r w:rsidRPr="00096FBB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665" w:type="dxa"/>
            <w:tcMar>
              <w:top w:w="28" w:type="dxa"/>
              <w:bottom w:w="28" w:type="dxa"/>
            </w:tcMar>
          </w:tcPr>
          <w:p w:rsidR="006A6442" w:rsidRPr="00096FBB" w:rsidRDefault="00096FBB" w:rsidP="006A644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096FBB">
              <w:rPr>
                <w:rFonts w:ascii="Times New Roman" w:hAnsi="Times New Roman" w:cs="Times New Roman"/>
                <w:b/>
                <w:bCs/>
                <w:sz w:val="24"/>
              </w:rPr>
              <w:t>İletişim</w:t>
            </w:r>
            <w:r w:rsidRPr="00096FBB">
              <w:rPr>
                <w:rFonts w:ascii="Times New Roman" w:hAnsi="Times New Roman" w:cs="Times New Roman"/>
                <w:bCs/>
                <w:sz w:val="24"/>
              </w:rPr>
              <w:t xml:space="preserve">, paydaş katılımı ve dış paydaşları faaliyetler hakkında bilgilendirmenin önemli bir parçası olmalıdır. Bir öğrenme laboratuvarı, bölge için ilham verici ve aydınlatıcı bir eğitim ortamı olabilir (ör. </w:t>
            </w:r>
            <w:proofErr w:type="gramStart"/>
            <w:r w:rsidRPr="00096FBB">
              <w:rPr>
                <w:rFonts w:ascii="Times New Roman" w:hAnsi="Times New Roman" w:cs="Times New Roman"/>
                <w:bCs/>
                <w:sz w:val="24"/>
              </w:rPr>
              <w:t>bölgedeki</w:t>
            </w:r>
            <w:proofErr w:type="gramEnd"/>
            <w:r w:rsidRPr="00096FBB">
              <w:rPr>
                <w:rFonts w:ascii="Times New Roman" w:hAnsi="Times New Roman" w:cs="Times New Roman"/>
                <w:bCs/>
                <w:sz w:val="24"/>
              </w:rPr>
              <w:t xml:space="preserve"> diğer okullar için).</w:t>
            </w:r>
          </w:p>
        </w:tc>
      </w:tr>
    </w:tbl>
    <w:p w:rsidR="006A6442" w:rsidRDefault="006A6442" w:rsidP="00BD3C8E">
      <w:pPr>
        <w:jc w:val="both"/>
        <w:rPr>
          <w:rFonts w:ascii="Times New Roman" w:hAnsi="Times New Roman" w:cs="Times New Roman"/>
          <w:sz w:val="24"/>
        </w:rPr>
      </w:pPr>
    </w:p>
    <w:p w:rsidR="00096FBB" w:rsidRPr="003B4C07" w:rsidRDefault="00096FBB" w:rsidP="00BD3C8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Akredite olarak ağa dâhil olmada öğrenme alanının</w:t>
      </w:r>
      <w:r w:rsidRPr="00096FBB">
        <w:rPr>
          <w:rFonts w:ascii="Times New Roman" w:hAnsi="Times New Roman" w:cs="Times New Roman"/>
          <w:sz w:val="24"/>
        </w:rPr>
        <w:t xml:space="preserve"> büyüklüğü, teknoloji</w:t>
      </w:r>
      <w:r>
        <w:rPr>
          <w:rFonts w:ascii="Times New Roman" w:hAnsi="Times New Roman" w:cs="Times New Roman"/>
          <w:sz w:val="24"/>
        </w:rPr>
        <w:t xml:space="preserve">k </w:t>
      </w:r>
      <w:proofErr w:type="gramStart"/>
      <w:r>
        <w:rPr>
          <w:rFonts w:ascii="Times New Roman" w:hAnsi="Times New Roman" w:cs="Times New Roman"/>
          <w:sz w:val="24"/>
        </w:rPr>
        <w:t>ekipman</w:t>
      </w:r>
      <w:proofErr w:type="gramEnd"/>
      <w:r w:rsidRPr="00096FBB">
        <w:rPr>
          <w:rFonts w:ascii="Times New Roman" w:hAnsi="Times New Roman" w:cs="Times New Roman"/>
          <w:sz w:val="24"/>
        </w:rPr>
        <w:t xml:space="preserve"> miktarı veya ticari ortakların sayısı çok önemli değildir. Bir öğrenme laboratuvarı için önemli olan, </w:t>
      </w:r>
      <w:r w:rsidRPr="00096FBB">
        <w:rPr>
          <w:rFonts w:ascii="Times New Roman" w:hAnsi="Times New Roman" w:cs="Times New Roman"/>
          <w:b/>
          <w:sz w:val="24"/>
        </w:rPr>
        <w:t>eğitim-öğretimi yeniden düşünmeye yardımcı olması, yenilikçi pedagojileri teşvik etmesi</w:t>
      </w:r>
      <w:r>
        <w:rPr>
          <w:rFonts w:ascii="Times New Roman" w:hAnsi="Times New Roman" w:cs="Times New Roman"/>
          <w:b/>
          <w:sz w:val="24"/>
        </w:rPr>
        <w:t xml:space="preserve"> ve hem öğrencilerin hem de</w:t>
      </w:r>
      <w:r w:rsidRPr="00096FBB">
        <w:rPr>
          <w:rFonts w:ascii="Times New Roman" w:hAnsi="Times New Roman" w:cs="Times New Roman"/>
          <w:b/>
          <w:sz w:val="24"/>
        </w:rPr>
        <w:t xml:space="preserve"> öğretmenlerin okullarda teknolojiyi sürdürülebilir bir şekilde kullanma yetkinliklerini desteklemektir</w:t>
      </w:r>
      <w:r w:rsidRPr="00096F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096FBB">
        <w:rPr>
          <w:rFonts w:ascii="Times New Roman" w:hAnsi="Times New Roman" w:cs="Times New Roman"/>
          <w:sz w:val="24"/>
        </w:rPr>
        <w:t xml:space="preserve">Akredite edilen ağ üyeleri FCL logosunu </w:t>
      </w:r>
      <w:r w:rsidRPr="00096FBB">
        <w:rPr>
          <w:rFonts w:ascii="Times New Roman" w:hAnsi="Times New Roman" w:cs="Times New Roman"/>
          <w:sz w:val="24"/>
        </w:rPr>
        <w:lastRenderedPageBreak/>
        <w:t>ve rozetini kullanabilir ve böylece çalışmalarının FCL ile bağlantısını tescillenmiş olarak gösterebilirler.</w:t>
      </w:r>
      <w:r w:rsidR="00451589" w:rsidRPr="00451589">
        <w:t xml:space="preserve"> </w:t>
      </w:r>
      <w:r w:rsidR="00451589" w:rsidRPr="00451589">
        <w:rPr>
          <w:rFonts w:ascii="Times New Roman" w:hAnsi="Times New Roman" w:cs="Times New Roman"/>
          <w:sz w:val="24"/>
        </w:rPr>
        <w:t xml:space="preserve">Öğrenme Laboratuvarları </w:t>
      </w:r>
      <w:proofErr w:type="spellStart"/>
      <w:r w:rsidR="00451589" w:rsidRPr="00451589">
        <w:rPr>
          <w:rFonts w:ascii="Times New Roman" w:hAnsi="Times New Roman" w:cs="Times New Roman"/>
          <w:sz w:val="24"/>
        </w:rPr>
        <w:t>Ağı’na</w:t>
      </w:r>
      <w:proofErr w:type="spellEnd"/>
      <w:r w:rsidR="00451589" w:rsidRPr="00451589">
        <w:rPr>
          <w:rFonts w:ascii="Times New Roman" w:hAnsi="Times New Roman" w:cs="Times New Roman"/>
          <w:sz w:val="24"/>
        </w:rPr>
        <w:t xml:space="preserve"> </w:t>
      </w:r>
      <w:proofErr w:type="gramStart"/>
      <w:r w:rsidR="00451589" w:rsidRPr="00451589">
        <w:rPr>
          <w:rFonts w:ascii="Times New Roman" w:hAnsi="Times New Roman" w:cs="Times New Roman"/>
          <w:sz w:val="24"/>
        </w:rPr>
        <w:t>da</w:t>
      </w:r>
      <w:r w:rsidR="00451589">
        <w:rPr>
          <w:rFonts w:ascii="Times New Roman" w:hAnsi="Times New Roman" w:cs="Times New Roman"/>
          <w:sz w:val="24"/>
        </w:rPr>
        <w:t>hil</w:t>
      </w:r>
      <w:proofErr w:type="gramEnd"/>
      <w:r w:rsidR="00451589">
        <w:rPr>
          <w:rFonts w:ascii="Times New Roman" w:hAnsi="Times New Roman" w:cs="Times New Roman"/>
          <w:sz w:val="24"/>
        </w:rPr>
        <w:t xml:space="preserve"> olmuş okullara </w:t>
      </w:r>
      <w:hyperlink r:id="rId14" w:history="1">
        <w:r w:rsidR="00451589" w:rsidRPr="00451589">
          <w:rPr>
            <w:rStyle w:val="Kpr"/>
            <w:rFonts w:ascii="Times New Roman" w:hAnsi="Times New Roman" w:cs="Times New Roman"/>
            <w:sz w:val="24"/>
          </w:rPr>
          <w:t>bağlantıdan ulaşılabilir</w:t>
        </w:r>
      </w:hyperlink>
      <w:r w:rsidR="00451589" w:rsidRPr="00451589">
        <w:rPr>
          <w:rFonts w:ascii="Times New Roman" w:hAnsi="Times New Roman" w:cs="Times New Roman"/>
          <w:sz w:val="24"/>
        </w:rPr>
        <w:t>.</w:t>
      </w:r>
    </w:p>
    <w:sectPr w:rsidR="00096FBB" w:rsidRPr="003B4C07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492" w:rsidRDefault="00153492" w:rsidP="00A6799F">
      <w:pPr>
        <w:spacing w:after="0" w:line="240" w:lineRule="auto"/>
      </w:pPr>
      <w:r>
        <w:separator/>
      </w:r>
    </w:p>
  </w:endnote>
  <w:endnote w:type="continuationSeparator" w:id="0">
    <w:p w:rsidR="00153492" w:rsidRDefault="00153492" w:rsidP="00A6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492" w:rsidRDefault="00153492" w:rsidP="00A6799F">
      <w:pPr>
        <w:spacing w:after="0" w:line="240" w:lineRule="auto"/>
      </w:pPr>
      <w:r>
        <w:separator/>
      </w:r>
    </w:p>
  </w:footnote>
  <w:footnote w:type="continuationSeparator" w:id="0">
    <w:p w:rsidR="00153492" w:rsidRDefault="00153492" w:rsidP="00A6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99F" w:rsidRDefault="00A6799F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3690620</wp:posOffset>
          </wp:positionH>
          <wp:positionV relativeFrom="paragraph">
            <wp:posOffset>-132080</wp:posOffset>
          </wp:positionV>
          <wp:extent cx="2125345" cy="803049"/>
          <wp:effectExtent l="0" t="0" r="0" b="0"/>
          <wp:wrapNone/>
          <wp:docPr id="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63" b="25340"/>
                  <a:stretch/>
                </pic:blipFill>
                <pic:spPr bwMode="auto">
                  <a:xfrm>
                    <a:off x="0" y="0"/>
                    <a:ext cx="2125345" cy="80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7A15AD50" wp14:editId="2CA6D42B">
          <wp:extent cx="1438086" cy="675005"/>
          <wp:effectExtent l="0" t="0" r="0" b="0"/>
          <wp:docPr id="431" name="Google Shape;431;p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" name="Google Shape;431;p53"/>
                  <pic:cNvPicPr preferRelativeResize="0"/>
                </pic:nvPicPr>
                <pic:blipFill rotWithShape="1">
                  <a:blip r:embed="rId2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1441797" cy="67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6799F">
      <w:rPr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02C2E"/>
    <w:multiLevelType w:val="hybridMultilevel"/>
    <w:tmpl w:val="5F92F7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9BD"/>
    <w:multiLevelType w:val="hybridMultilevel"/>
    <w:tmpl w:val="E1EA4A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C6"/>
    <w:rsid w:val="00064B6D"/>
    <w:rsid w:val="00096FBB"/>
    <w:rsid w:val="00153492"/>
    <w:rsid w:val="00171BA0"/>
    <w:rsid w:val="0024643F"/>
    <w:rsid w:val="00281BD8"/>
    <w:rsid w:val="002D03B3"/>
    <w:rsid w:val="002E1FFA"/>
    <w:rsid w:val="002F2483"/>
    <w:rsid w:val="003B4C07"/>
    <w:rsid w:val="00451589"/>
    <w:rsid w:val="004F36A9"/>
    <w:rsid w:val="00595BAC"/>
    <w:rsid w:val="005D66AE"/>
    <w:rsid w:val="006A6442"/>
    <w:rsid w:val="00790013"/>
    <w:rsid w:val="007A4A2D"/>
    <w:rsid w:val="00803E0E"/>
    <w:rsid w:val="00A505EB"/>
    <w:rsid w:val="00A6619F"/>
    <w:rsid w:val="00A6799F"/>
    <w:rsid w:val="00AE5095"/>
    <w:rsid w:val="00B33965"/>
    <w:rsid w:val="00B367FE"/>
    <w:rsid w:val="00B66DC9"/>
    <w:rsid w:val="00BC18AC"/>
    <w:rsid w:val="00BD3C8E"/>
    <w:rsid w:val="00BE43B8"/>
    <w:rsid w:val="00C26A93"/>
    <w:rsid w:val="00C63E1F"/>
    <w:rsid w:val="00D22B0B"/>
    <w:rsid w:val="00D832D1"/>
    <w:rsid w:val="00D876F1"/>
    <w:rsid w:val="00E66DC6"/>
    <w:rsid w:val="00E821B6"/>
    <w:rsid w:val="00E839B3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3EF73"/>
  <w15:chartTrackingRefBased/>
  <w15:docId w15:val="{AACFC069-A1C7-4698-AB2B-0BEF1EAA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93"/>
  </w:style>
  <w:style w:type="paragraph" w:styleId="Balk1">
    <w:name w:val="heading 1"/>
    <w:basedOn w:val="Normal"/>
    <w:next w:val="Normal"/>
    <w:link w:val="Balk1Char"/>
    <w:uiPriority w:val="9"/>
    <w:qFormat/>
    <w:rsid w:val="00171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66A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39B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71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D2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1">
    <w:name w:val="Plain Table 1"/>
    <w:basedOn w:val="NormalTablo"/>
    <w:uiPriority w:val="41"/>
    <w:rsid w:val="00B367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Pa1">
    <w:name w:val="Pa1"/>
    <w:basedOn w:val="Normal"/>
    <w:next w:val="Normal"/>
    <w:uiPriority w:val="99"/>
    <w:rsid w:val="00BE43B8"/>
    <w:pPr>
      <w:autoSpaceDE w:val="0"/>
      <w:autoSpaceDN w:val="0"/>
      <w:adjustRightInd w:val="0"/>
      <w:spacing w:after="0" w:line="241" w:lineRule="atLeast"/>
    </w:pPr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9F"/>
  </w:style>
  <w:style w:type="paragraph" w:styleId="AltBilgi">
    <w:name w:val="footer"/>
    <w:basedOn w:val="Normal"/>
    <w:link w:val="AltBilgiChar"/>
    <w:uiPriority w:val="99"/>
    <w:unhideWhenUsed/>
    <w:rsid w:val="00A67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fcl.eun.org/fcl-network-membe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ABB9-5454-49F8-BEF5-56E46E24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Busra SOYLEMEZ</dc:creator>
  <cp:keywords/>
  <dc:description/>
  <cp:lastModifiedBy>İpek SARALAR ARAS</cp:lastModifiedBy>
  <cp:revision>13</cp:revision>
  <dcterms:created xsi:type="dcterms:W3CDTF">2022-07-20T13:33:00Z</dcterms:created>
  <dcterms:modified xsi:type="dcterms:W3CDTF">2022-07-28T15:45:00Z</dcterms:modified>
</cp:coreProperties>
</file>